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96" w:rsidRPr="00FE5B2C" w:rsidRDefault="009915D0" w:rsidP="00991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FE5B2C">
        <w:rPr>
          <w:rFonts w:ascii="Times New Roman" w:hAnsi="Times New Roman" w:cs="Times New Roman"/>
          <w:sz w:val="24"/>
          <w:szCs w:val="24"/>
          <w:lang w:val="en-US"/>
        </w:rPr>
        <w:t>Introduction to Human Rights, open-book, online exam</w:t>
      </w:r>
      <w:r w:rsidR="000F2B40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(90 minutes)</w:t>
      </w:r>
    </w:p>
    <w:p w:rsidR="009915D0" w:rsidRPr="00FE5B2C" w:rsidRDefault="009915D0" w:rsidP="00991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LLM in International and European Law 2019/2020</w:t>
      </w:r>
    </w:p>
    <w:p w:rsidR="00000C96" w:rsidRPr="00FE5B2C" w:rsidRDefault="00DA3245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What are the two traditions of rights?</w:t>
      </w:r>
      <w:r w:rsidR="00B77DB4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Provide an example of how these traditions affect today’s status of individuals in the US and Europe.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0A71" w:rsidRPr="00FE5B2C" w:rsidRDefault="00360A71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Are human rights truly universal? Assess main limitations to the universality of human rights.</w:t>
      </w:r>
    </w:p>
    <w:p w:rsidR="00D42B3A" w:rsidRPr="00FE5B2C" w:rsidRDefault="00D42B3A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What is the difference between the idea of human rights and humanitarianism? Elaborate these concepts on a selected example.</w:t>
      </w:r>
    </w:p>
    <w:p w:rsidR="000F2B40" w:rsidRPr="00FE5B2C" w:rsidRDefault="000F2B40" w:rsidP="000F2B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What is the impact of various complaint mechanisms on the status of individuals in international law?</w:t>
      </w:r>
    </w:p>
    <w:p w:rsidR="00B77DB4" w:rsidRPr="00FE5B2C" w:rsidRDefault="00B77DB4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What is the difference in “justiciability” of civil and political rights in comparison to economic, social and cultural rights? Does it explain the reasons for the adoption of two co</w:t>
      </w:r>
      <w:r w:rsidR="009915D0" w:rsidRPr="00FE5B2C">
        <w:rPr>
          <w:rFonts w:ascii="Times New Roman" w:hAnsi="Times New Roman" w:cs="Times New Roman"/>
          <w:sz w:val="24"/>
          <w:szCs w:val="24"/>
          <w:lang w:val="en-US"/>
        </w:rPr>
        <w:t>venants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in the UN system?</w:t>
      </w:r>
    </w:p>
    <w:p w:rsidR="000F2B40" w:rsidRPr="00FE5B2C" w:rsidRDefault="000F2B40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Why did the system of human rights protection under the European Convention of Human Rights undergo reforms? Is the European Court of Human Rights a victim of its own success?</w:t>
      </w:r>
    </w:p>
    <w:p w:rsidR="00DA3245" w:rsidRPr="00FE5B2C" w:rsidRDefault="00B77DB4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How do</w:t>
      </w:r>
      <w:r w:rsidR="000F2B40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3245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admissibility criteria to the European Court of Human Rights 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work in practice? Analyze their application </w:t>
      </w:r>
      <w:r w:rsidR="00DA3245" w:rsidRPr="00FE5B2C">
        <w:rPr>
          <w:rFonts w:ascii="Times New Roman" w:hAnsi="Times New Roman" w:cs="Times New Roman"/>
          <w:sz w:val="24"/>
          <w:szCs w:val="24"/>
          <w:lang w:val="en-US"/>
        </w:rPr>
        <w:t>on a selected example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of a judgment or decision on admissibility</w:t>
      </w:r>
      <w:r w:rsidR="00DA3245" w:rsidRPr="00FE5B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7DB4" w:rsidRPr="00FE5B2C" w:rsidRDefault="0041004D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What is the standard used by the European Court of Human </w:t>
      </w:r>
      <w:r w:rsidR="00360A71" w:rsidRPr="00FE5B2C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in cases concerning state action </w:t>
      </w:r>
      <w:r w:rsidR="00360A71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/ or inaction / 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resulting in human death?</w:t>
      </w:r>
    </w:p>
    <w:p w:rsidR="000F2B40" w:rsidRPr="00FE5B2C" w:rsidRDefault="000F2B40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What is the importance of the principle of separation of powers for human rights protection in a democratic regime?</w:t>
      </w:r>
    </w:p>
    <w:p w:rsidR="009915D0" w:rsidRPr="00FE5B2C" w:rsidRDefault="009915D0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Why is access to justice a key element of human rights protection in a democracy?</w:t>
      </w:r>
    </w:p>
    <w:p w:rsidR="009915D0" w:rsidRPr="00FE5B2C" w:rsidRDefault="009915D0" w:rsidP="009915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What is the logic of democracy and what is the logic of rights? Can they be reconciled?</w:t>
      </w:r>
    </w:p>
    <w:p w:rsidR="009915D0" w:rsidRPr="00FE5B2C" w:rsidRDefault="00D42B3A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How does the European Court of Human Rights review whether state interference into the scope of a right or freedom could be justified? Analyze the Court’s approach on a selected example. </w:t>
      </w:r>
    </w:p>
    <w:p w:rsidR="0041004D" w:rsidRPr="00FE5B2C" w:rsidRDefault="0041004D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000C96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does the 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national law depriving prisoner</w:t>
      </w:r>
      <w:r w:rsidR="00000C96" w:rsidRPr="00FE5B2C">
        <w:rPr>
          <w:rFonts w:ascii="Times New Roman" w:hAnsi="Times New Roman" w:cs="Times New Roman"/>
          <w:sz w:val="24"/>
          <w:szCs w:val="24"/>
          <w:lang w:val="en-US"/>
        </w:rPr>
        <w:t>s of their voting rights amount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to a breach of Article 3 of Protocol 1 to the </w:t>
      </w:r>
      <w:r w:rsidR="009915D0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European 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Convention</w:t>
      </w:r>
      <w:r w:rsidR="009915D0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of Human Rights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1004D" w:rsidRPr="00FE5B2C" w:rsidRDefault="00000C96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What is the role of the US Supreme Court in protection of political rights of the minority? Has the USSC got it right in </w:t>
      </w:r>
      <w:r w:rsidRPr="00FE5B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Husted v. </w:t>
      </w:r>
      <w:proofErr w:type="spellStart"/>
      <w:r w:rsidRPr="00FE5B2C">
        <w:rPr>
          <w:rFonts w:ascii="Times New Roman" w:hAnsi="Times New Roman" w:cs="Times New Roman"/>
          <w:i/>
          <w:sz w:val="24"/>
          <w:szCs w:val="24"/>
          <w:lang w:val="en-US"/>
        </w:rPr>
        <w:t>Rundolf</w:t>
      </w:r>
      <w:proofErr w:type="spellEnd"/>
      <w:r w:rsidRPr="00FE5B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77DB4" w:rsidRPr="00FE5B2C" w:rsidRDefault="00DA3245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What solutions could be proposed to ensure the effective </w:t>
      </w:r>
      <w:r w:rsidR="00000C96" w:rsidRPr="00FE5B2C">
        <w:rPr>
          <w:rFonts w:ascii="Times New Roman" w:hAnsi="Times New Roman" w:cs="Times New Roman"/>
          <w:sz w:val="24"/>
          <w:szCs w:val="24"/>
          <w:lang w:val="en-US"/>
        </w:rPr>
        <w:t>exercise of voting rights by persons with disabilities in the light of the views of the UN Committee on Rights of Persons with Disabil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ities?</w:t>
      </w:r>
      <w:r w:rsidR="00B77DB4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7DB4" w:rsidRPr="00FE5B2C" w:rsidRDefault="00B77DB4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Can the basic human need to love be translated into a legal right? Which guarantees of human rights (or provisions regarding duties) serve the fulfillment of this need? </w:t>
      </w:r>
    </w:p>
    <w:p w:rsidR="00B77DB4" w:rsidRPr="00FE5B2C" w:rsidRDefault="00B77DB4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Should there be a place for social rights in </w:t>
      </w:r>
      <w:r w:rsidR="000F2B40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constitution?</w:t>
      </w:r>
      <w:r w:rsidR="00A478C9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7DB4" w:rsidRPr="00FE5B2C" w:rsidRDefault="00B77DB4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Do social rights cost more than the protection of civil and political rights?</w:t>
      </w:r>
    </w:p>
    <w:p w:rsidR="00000C96" w:rsidRPr="00FE5B2C" w:rsidRDefault="00D42B3A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What does the concept of positive obligations imply in practice? Analyze the meaning of this concept on a selected example.</w:t>
      </w:r>
    </w:p>
    <w:p w:rsidR="00360A71" w:rsidRPr="00FE5B2C" w:rsidRDefault="00360A71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is the importance of the right to effective legal remedies in the context of the right to adequate housing?</w:t>
      </w:r>
      <w:r w:rsidR="00A478C9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773B" w:rsidRPr="00FE5B2C" w:rsidRDefault="001001DE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How should the right to participate in cultural life be, in your opinion, realized to</w:t>
      </w:r>
      <w:r w:rsidR="00243C1E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meet the standards of </w:t>
      </w:r>
      <w:r w:rsidR="0093773B" w:rsidRPr="00FE5B2C">
        <w:rPr>
          <w:rFonts w:ascii="Times New Roman" w:hAnsi="Times New Roman" w:cs="Times New Roman"/>
          <w:sz w:val="24"/>
          <w:szCs w:val="24"/>
          <w:lang w:val="en-US"/>
        </w:rPr>
        <w:t>availability, accessibility, acceptability, ada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ptability, or appropriateness? Please </w:t>
      </w:r>
      <w:r w:rsidR="0093773B" w:rsidRPr="00FE5B2C">
        <w:rPr>
          <w:rFonts w:ascii="Times New Roman" w:hAnsi="Times New Roman" w:cs="Times New Roman"/>
          <w:sz w:val="24"/>
          <w:szCs w:val="24"/>
          <w:lang w:val="en-US"/>
        </w:rPr>
        <w:t>focus on one o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r many of the above conditions in a selected example</w:t>
      </w:r>
      <w:r w:rsidR="0093773B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B75E9" w:rsidRPr="00FE5B2C" w:rsidRDefault="007B75E9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Should the authority taking a decision about rights of a cultural (religious</w:t>
      </w:r>
      <w:r w:rsidR="001001DE" w:rsidRPr="00FE5B2C">
        <w:rPr>
          <w:rFonts w:ascii="Times New Roman" w:hAnsi="Times New Roman" w:cs="Times New Roman"/>
          <w:sz w:val="24"/>
          <w:szCs w:val="24"/>
          <w:lang w:val="en-US"/>
        </w:rPr>
        <w:t>, ethnic, indigenous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) group take into account whether its members are good citizens or respect the right to exit the group?</w:t>
      </w:r>
    </w:p>
    <w:p w:rsidR="00243C1E" w:rsidRPr="00FE5B2C" w:rsidRDefault="00243C1E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Does the US Supreme Court’s decision in Wisconsin v. Yoder (1972) stand the test of time? Should it be decided differently today? If yes, why?</w:t>
      </w:r>
    </w:p>
    <w:p w:rsidR="00243C1E" w:rsidRPr="00FE5B2C" w:rsidRDefault="00243C1E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What is the value of consultation and consent requirement in cases concerning (re)settlement of traditional communities occupying public land (without a legal title)? What if the government does not reach any agreement with the community? </w:t>
      </w:r>
    </w:p>
    <w:p w:rsidR="001001DE" w:rsidRPr="00FE5B2C" w:rsidRDefault="001001DE" w:rsidP="009915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Do you agree with the position</w:t>
      </w:r>
      <w:r w:rsidR="005A5767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the intervening states in </w:t>
      </w:r>
      <w:hyperlink r:id="rId6" w:history="1">
        <w:proofErr w:type="spellStart"/>
        <w:r w:rsidRPr="00FE5B2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Lautsi</w:t>
        </w:r>
        <w:proofErr w:type="spellEnd"/>
      </w:hyperlink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? If yes, </w:t>
      </w:r>
      <w:r w:rsidR="005A5767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do you also agree 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>that state parties to the European Convention of Human Rights can choose to prohibit or allow wearing religious symbols in p</w:t>
      </w:r>
      <w:r w:rsidR="005A5767" w:rsidRPr="00FE5B2C">
        <w:rPr>
          <w:rFonts w:ascii="Times New Roman" w:hAnsi="Times New Roman" w:cs="Times New Roman"/>
          <w:sz w:val="24"/>
          <w:szCs w:val="24"/>
          <w:lang w:val="en-US"/>
        </w:rPr>
        <w:t>ublic service or public spaces, or instead there should be one standard for all Member States in the Council of Europe?</w:t>
      </w:r>
    </w:p>
    <w:p w:rsidR="00341678" w:rsidRPr="00FE5B2C" w:rsidRDefault="00341678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Do you agree with the Manuel </w:t>
      </w:r>
      <w:proofErr w:type="spellStart"/>
      <w:r w:rsidRPr="00FE5B2C">
        <w:rPr>
          <w:rFonts w:ascii="Times New Roman" w:hAnsi="Times New Roman" w:cs="Times New Roman"/>
          <w:sz w:val="24"/>
          <w:szCs w:val="24"/>
          <w:lang w:val="en-US"/>
        </w:rPr>
        <w:t>Wackenheim’s</w:t>
      </w:r>
      <w:proofErr w:type="spellEnd"/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claim alleging that banning his employment violates his dignity since dignity consists in having a paid employment?</w:t>
      </w:r>
    </w:p>
    <w:p w:rsidR="00341678" w:rsidRPr="00FE5B2C" w:rsidRDefault="00341678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Do you agree that the distinction between traditional strip tease and peep show is valid to justify </w:t>
      </w:r>
      <w:r w:rsidR="003D21C9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a denial of a trading </w:t>
      </w:r>
      <w:proofErr w:type="spellStart"/>
      <w:r w:rsidRPr="00FE5B2C">
        <w:rPr>
          <w:rFonts w:ascii="Times New Roman" w:hAnsi="Times New Roman" w:cs="Times New Roman"/>
          <w:sz w:val="24"/>
          <w:szCs w:val="24"/>
          <w:lang w:val="en-US"/>
        </w:rPr>
        <w:t>licenc</w:t>
      </w:r>
      <w:r w:rsidR="003D21C9" w:rsidRPr="00FE5B2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FE5B2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41678" w:rsidRPr="00FE5B2C" w:rsidRDefault="00341678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What would be your response to the transplant scenario in the </w:t>
      </w:r>
      <w:hyperlink r:id="rId7" w:history="1">
        <w:r w:rsidRPr="00FE5B2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trolley dilemma</w:t>
        </w:r>
      </w:hyperlink>
      <w:r w:rsidRPr="00FE5B2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41678" w:rsidRPr="00FE5B2C" w:rsidRDefault="00341678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Do you agree that courts should have the power to derive new rights based on the concept of human dignity when necessary? (</w:t>
      </w:r>
      <w:r w:rsidR="003D21C9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i.e. </w:t>
      </w: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the right to gay marriage or the right to dignified life, </w:t>
      </w:r>
      <w:proofErr w:type="spellStart"/>
      <w:r w:rsidRPr="00FE5B2C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FE5B2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341678" w:rsidRPr="00FE5B2C" w:rsidRDefault="003D21C9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In what ways does the EU enforce the protection of human dignity as a common value (enshrined in Article 2 TUE)?</w:t>
      </w:r>
    </w:p>
    <w:p w:rsidR="00E73AAF" w:rsidRPr="00FE5B2C" w:rsidRDefault="00E73AAF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Should democratic and human-rights respecting states derogate from human rights obligations in the time of the COVID-pandemic, or there is no need to resort to the state of emergency responses measures?</w:t>
      </w:r>
    </w:p>
    <w:p w:rsidR="00E73AAF" w:rsidRPr="00FE5B2C" w:rsidRDefault="00E73AAF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Give an example of anti-COVID measures adopted by the state of your nationality or residence and critically assess its proportionality in relation to the apparent (documented) risks to public health.</w:t>
      </w:r>
    </w:p>
    <w:p w:rsidR="00E73AAF" w:rsidRPr="00FE5B2C" w:rsidRDefault="00E73AAF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Give an example of anti-COVID measure affecting human rights and critically assess whether it fulfills the formal requirement of an interference “provided by law”.</w:t>
      </w:r>
    </w:p>
    <w:p w:rsidR="00A839E1" w:rsidRPr="00FE5B2C" w:rsidRDefault="00E73AAF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Choose one decision of the European Court of Human Rights and critically assess the way in which the Court addressed the proportionality criteria (in particular whether the domestic authorities struck a fair balance between the interest at stake)</w:t>
      </w:r>
      <w:r w:rsidR="00A839E1" w:rsidRPr="00FE5B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3AAF" w:rsidRPr="00FE5B2C" w:rsidRDefault="00A839E1" w:rsidP="00341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Choose one decision of the European Court of Human Rights and critically assess the way in which the Court used the concept of the margin of appreciation. </w:t>
      </w:r>
      <w:r w:rsidR="00E73AAF"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5B2C" w:rsidRPr="00FE5B2C" w:rsidRDefault="00FE5B2C" w:rsidP="00FE5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Discuss the application of the due diligence obligation in a selected decision concerning </w:t>
      </w:r>
      <w:hyperlink r:id="rId8" w:history="1">
        <w:r w:rsidRPr="00FE5B2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violence against women</w:t>
        </w:r>
      </w:hyperlink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  or </w:t>
      </w:r>
      <w:hyperlink r:id="rId9" w:history="1">
        <w:r w:rsidRPr="00FE5B2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domestic violence</w:t>
        </w:r>
      </w:hyperlink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E5B2C" w:rsidRPr="00FE5B2C" w:rsidRDefault="00FE5B2C" w:rsidP="00FE5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lastRenderedPageBreak/>
        <w:t>Why do laws on domestic violence work (not work) in practice? Give an example of a country of your choice.</w:t>
      </w:r>
    </w:p>
    <w:p w:rsidR="00FE5B2C" w:rsidRPr="00FE5B2C" w:rsidRDefault="00FE5B2C" w:rsidP="00FE5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Discuss state obligations under the European Convention of Human Rights regarding </w:t>
      </w:r>
      <w:hyperlink r:id="rId10" w:history="1">
        <w:r w:rsidRPr="00FE5B2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human trafficking</w:t>
        </w:r>
      </w:hyperlink>
      <w:r w:rsidRPr="00FE5B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5B2C" w:rsidRPr="00FE5B2C" w:rsidRDefault="00FE5B2C" w:rsidP="00FE5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 xml:space="preserve">What type of differences in treatment based on gender could be justified? </w:t>
      </w:r>
    </w:p>
    <w:p w:rsidR="00FE5B2C" w:rsidRPr="00FE5B2C" w:rsidRDefault="00FE5B2C" w:rsidP="00FE5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B2C">
        <w:rPr>
          <w:rFonts w:ascii="Times New Roman" w:hAnsi="Times New Roman" w:cs="Times New Roman"/>
          <w:sz w:val="24"/>
          <w:szCs w:val="24"/>
          <w:lang w:val="en-US"/>
        </w:rPr>
        <w:t>Give an example of how gender stereotypes affect policy-making or law-making in a country of your choice.</w:t>
      </w:r>
    </w:p>
    <w:bookmarkEnd w:id="0"/>
    <w:p w:rsidR="00D001D8" w:rsidRPr="00FE5B2C" w:rsidRDefault="00D001D8" w:rsidP="00FE5B2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01D8" w:rsidRPr="00FE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8FE"/>
    <w:multiLevelType w:val="hybridMultilevel"/>
    <w:tmpl w:val="F0769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60F6"/>
    <w:multiLevelType w:val="hybridMultilevel"/>
    <w:tmpl w:val="1A548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555"/>
    <w:multiLevelType w:val="hybridMultilevel"/>
    <w:tmpl w:val="5E3A30AC"/>
    <w:lvl w:ilvl="0" w:tplc="1862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BD"/>
    <w:rsid w:val="00000C96"/>
    <w:rsid w:val="00030153"/>
    <w:rsid w:val="000F2B40"/>
    <w:rsid w:val="001001DE"/>
    <w:rsid w:val="002050F4"/>
    <w:rsid w:val="00212FCD"/>
    <w:rsid w:val="00243C1E"/>
    <w:rsid w:val="00341678"/>
    <w:rsid w:val="00360A71"/>
    <w:rsid w:val="003D21C9"/>
    <w:rsid w:val="0041004D"/>
    <w:rsid w:val="00484FC9"/>
    <w:rsid w:val="005A5767"/>
    <w:rsid w:val="006007D5"/>
    <w:rsid w:val="006642BD"/>
    <w:rsid w:val="006C67DC"/>
    <w:rsid w:val="007A7F72"/>
    <w:rsid w:val="007B75E9"/>
    <w:rsid w:val="00914A90"/>
    <w:rsid w:val="0093773B"/>
    <w:rsid w:val="009915D0"/>
    <w:rsid w:val="00A478C9"/>
    <w:rsid w:val="00A839E1"/>
    <w:rsid w:val="00AE2BC1"/>
    <w:rsid w:val="00B77DB4"/>
    <w:rsid w:val="00D001D8"/>
    <w:rsid w:val="00D42B3A"/>
    <w:rsid w:val="00DA3245"/>
    <w:rsid w:val="00E73AAF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17766-651B-4EE7-9003-72E12D7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0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5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r.coe.int/Documents/FS_Domestic_violence_ENG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Trolley_proble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oyIyxM-gn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hr.coe.int/Documents/FS_Trafficking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r.coe.int/Documents/FS_Violence_Woman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4F80-5B6A-4F44-8D4F-7797F91C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Śledzińska-Simon</cp:lastModifiedBy>
  <cp:revision>3</cp:revision>
  <dcterms:created xsi:type="dcterms:W3CDTF">2020-06-02T13:36:00Z</dcterms:created>
  <dcterms:modified xsi:type="dcterms:W3CDTF">2020-06-02T13:39:00Z</dcterms:modified>
</cp:coreProperties>
</file>