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A7DBD" w14:textId="15BF6638" w:rsidR="00F83888" w:rsidRDefault="00F83888" w:rsidP="00F83888">
      <w:pPr>
        <w:spacing w:line="276" w:lineRule="auto"/>
        <w:ind w:left="720" w:hanging="360"/>
        <w:jc w:val="center"/>
        <w:rPr>
          <w:rFonts w:ascii="Times New Roman" w:hAnsi="Times New Roman" w:cs="Times New Roman"/>
          <w:b/>
          <w:bCs/>
        </w:rPr>
      </w:pPr>
      <w:bookmarkStart w:id="0" w:name="_Hlk37065631"/>
      <w:r w:rsidRPr="00F83888">
        <w:rPr>
          <w:rFonts w:ascii="Times New Roman" w:hAnsi="Times New Roman" w:cs="Times New Roman"/>
          <w:b/>
          <w:bCs/>
        </w:rPr>
        <w:t>Osoby prawne i inne jednostki organizacyjne</w:t>
      </w:r>
    </w:p>
    <w:p w14:paraId="6AC135FE" w14:textId="77777777" w:rsidR="00F83888" w:rsidRPr="00F83888" w:rsidRDefault="00F83888" w:rsidP="00F83888">
      <w:pPr>
        <w:spacing w:line="276" w:lineRule="auto"/>
        <w:ind w:left="720" w:hanging="360"/>
        <w:jc w:val="center"/>
        <w:rPr>
          <w:rFonts w:ascii="Times New Roman" w:hAnsi="Times New Roman" w:cs="Times New Roman"/>
          <w:b/>
          <w:bCs/>
        </w:rPr>
      </w:pPr>
    </w:p>
    <w:p w14:paraId="3C011725" w14:textId="10E1C0E2" w:rsidR="00F83888" w:rsidRDefault="00F83888" w:rsidP="00F83888">
      <w:pPr>
        <w:spacing w:line="276" w:lineRule="auto"/>
        <w:ind w:left="720" w:hanging="360"/>
        <w:rPr>
          <w:rFonts w:ascii="Times New Roman" w:hAnsi="Times New Roman" w:cs="Times New Roman"/>
          <w:sz w:val="22"/>
          <w:szCs w:val="22"/>
        </w:rPr>
      </w:pPr>
    </w:p>
    <w:p w14:paraId="6B260C81" w14:textId="2DBA8E9A" w:rsidR="00F83888" w:rsidRDefault="00F83888" w:rsidP="00F83888">
      <w:pPr>
        <w:spacing w:after="200" w:line="276" w:lineRule="auto"/>
        <w:ind w:firstLine="708"/>
        <w:rPr>
          <w:rFonts w:ascii="Times New Roman" w:eastAsia="Calibri" w:hAnsi="Times New Roman" w:cs="Times New Roman"/>
          <w:b/>
          <w:bCs/>
        </w:rPr>
      </w:pPr>
      <w:r w:rsidRPr="00F83888">
        <w:rPr>
          <w:rFonts w:ascii="Times New Roman" w:eastAsia="Calibri" w:hAnsi="Times New Roman" w:cs="Times New Roman"/>
          <w:b/>
          <w:bCs/>
        </w:rPr>
        <w:t>Kazus nr 1</w:t>
      </w:r>
    </w:p>
    <w:p w14:paraId="68FD6669" w14:textId="3807A796" w:rsidR="00F83888" w:rsidRDefault="009D43BD" w:rsidP="001570C5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</w:rPr>
      </w:pPr>
      <w:bookmarkStart w:id="1" w:name="_Hlk37066396"/>
      <w:bookmarkEnd w:id="0"/>
      <w:r w:rsidRPr="009D43BD">
        <w:rPr>
          <w:rFonts w:ascii="Times New Roman" w:eastAsia="Calibri" w:hAnsi="Times New Roman" w:cs="Times New Roman"/>
        </w:rPr>
        <w:t>Marian W</w:t>
      </w:r>
      <w:r w:rsidR="00A717FE">
        <w:rPr>
          <w:rFonts w:ascii="Times New Roman" w:eastAsia="Calibri" w:hAnsi="Times New Roman" w:cs="Times New Roman"/>
        </w:rPr>
        <w:t>.</w:t>
      </w:r>
      <w:r w:rsidRPr="009D43BD">
        <w:rPr>
          <w:rFonts w:ascii="Times New Roman" w:eastAsia="Calibri" w:hAnsi="Times New Roman" w:cs="Times New Roman"/>
        </w:rPr>
        <w:t xml:space="preserve"> i Jan B</w:t>
      </w:r>
      <w:r w:rsidR="00A717FE">
        <w:rPr>
          <w:rFonts w:ascii="Times New Roman" w:eastAsia="Calibri" w:hAnsi="Times New Roman" w:cs="Times New Roman"/>
        </w:rPr>
        <w:t>.</w:t>
      </w:r>
      <w:r w:rsidR="0098580C">
        <w:rPr>
          <w:rFonts w:ascii="Times New Roman" w:eastAsia="Calibri" w:hAnsi="Times New Roman" w:cs="Times New Roman"/>
        </w:rPr>
        <w:t xml:space="preserve">, będący lekarzami stomatologami, </w:t>
      </w:r>
      <w:r w:rsidRPr="009D43BD">
        <w:rPr>
          <w:rFonts w:ascii="Times New Roman" w:eastAsia="Calibri" w:hAnsi="Times New Roman" w:cs="Times New Roman"/>
        </w:rPr>
        <w:t>prowadzili</w:t>
      </w:r>
      <w:r>
        <w:rPr>
          <w:rFonts w:ascii="Times New Roman" w:eastAsia="Calibri" w:hAnsi="Times New Roman" w:cs="Times New Roman"/>
        </w:rPr>
        <w:t xml:space="preserve"> </w:t>
      </w:r>
      <w:r w:rsidR="0098580C">
        <w:rPr>
          <w:rFonts w:ascii="Times New Roman" w:eastAsia="Calibri" w:hAnsi="Times New Roman" w:cs="Times New Roman"/>
        </w:rPr>
        <w:t xml:space="preserve">wspólnie gabinet dentystyczny w ramach </w:t>
      </w:r>
      <w:r>
        <w:rPr>
          <w:rFonts w:ascii="Times New Roman" w:eastAsia="Calibri" w:hAnsi="Times New Roman" w:cs="Times New Roman"/>
        </w:rPr>
        <w:t>spółk</w:t>
      </w:r>
      <w:r w:rsidR="0098580C">
        <w:rPr>
          <w:rFonts w:ascii="Times New Roman" w:eastAsia="Calibri" w:hAnsi="Times New Roman" w:cs="Times New Roman"/>
        </w:rPr>
        <w:t>i</w:t>
      </w:r>
      <w:r>
        <w:rPr>
          <w:rFonts w:ascii="Times New Roman" w:eastAsia="Calibri" w:hAnsi="Times New Roman" w:cs="Times New Roman"/>
        </w:rPr>
        <w:t xml:space="preserve"> </w:t>
      </w:r>
      <w:bookmarkStart w:id="2" w:name="_Hlk37065201"/>
      <w:r>
        <w:rPr>
          <w:rFonts w:ascii="Times New Roman" w:eastAsia="Calibri" w:hAnsi="Times New Roman" w:cs="Times New Roman"/>
        </w:rPr>
        <w:t>cywiln</w:t>
      </w:r>
      <w:r w:rsidR="0098580C">
        <w:rPr>
          <w:rFonts w:ascii="Times New Roman" w:eastAsia="Calibri" w:hAnsi="Times New Roman" w:cs="Times New Roman"/>
        </w:rPr>
        <w:t xml:space="preserve">ej Piękny uśmiech s.c. </w:t>
      </w:r>
      <w:bookmarkEnd w:id="1"/>
      <w:bookmarkEnd w:id="2"/>
      <w:r w:rsidR="00A717FE">
        <w:rPr>
          <w:rFonts w:ascii="Times New Roman" w:eastAsia="Calibri" w:hAnsi="Times New Roman" w:cs="Times New Roman"/>
        </w:rPr>
        <w:t xml:space="preserve">Dnia 20 stycznia 2020 r. </w:t>
      </w:r>
      <w:bookmarkStart w:id="3" w:name="_Hlk37065698"/>
      <w:r w:rsidR="00A717FE">
        <w:rPr>
          <w:rFonts w:ascii="Times New Roman" w:eastAsia="Calibri" w:hAnsi="Times New Roman" w:cs="Times New Roman"/>
        </w:rPr>
        <w:t xml:space="preserve">Marian W., działając jako wspólnik spółki cywilnej Piękny uśmiech s.c., zawarł </w:t>
      </w:r>
      <w:r w:rsidR="003F36F4">
        <w:rPr>
          <w:rFonts w:ascii="Times New Roman" w:eastAsia="Calibri" w:hAnsi="Times New Roman" w:cs="Times New Roman"/>
        </w:rPr>
        <w:t xml:space="preserve">w sklepie komputerowym </w:t>
      </w:r>
      <w:r w:rsidR="00A717FE">
        <w:rPr>
          <w:rFonts w:ascii="Times New Roman" w:eastAsia="Calibri" w:hAnsi="Times New Roman" w:cs="Times New Roman"/>
        </w:rPr>
        <w:t xml:space="preserve">umowę sprzedaży ze </w:t>
      </w:r>
      <w:bookmarkStart w:id="4" w:name="_Hlk37066373"/>
      <w:r w:rsidR="00A717FE">
        <w:rPr>
          <w:rFonts w:ascii="Times New Roman" w:eastAsia="Calibri" w:hAnsi="Times New Roman" w:cs="Times New Roman"/>
        </w:rPr>
        <w:t xml:space="preserve">spółką MAX-tech Sp. z o.o., </w:t>
      </w:r>
      <w:bookmarkEnd w:id="4"/>
      <w:r w:rsidR="00A717FE">
        <w:rPr>
          <w:rFonts w:ascii="Times New Roman" w:eastAsia="Calibri" w:hAnsi="Times New Roman" w:cs="Times New Roman"/>
        </w:rPr>
        <w:t>której przedmiotem był monitor</w:t>
      </w:r>
      <w:bookmarkEnd w:id="3"/>
      <w:r w:rsidR="00A717FE">
        <w:rPr>
          <w:rFonts w:ascii="Times New Roman" w:eastAsia="Calibri" w:hAnsi="Times New Roman" w:cs="Times New Roman"/>
        </w:rPr>
        <w:t>. Monitor ten był niezbędny do zamontowania w recepcji gabinetu stomatologicznego, tak by zatrudniona przez wspólników spółki cywilnej Piękny uśmiech s.c. rejestratorka mogła dokonywać komputerowej rejestracji pacjentów i innych czynności wchodzących w zakres jej obowiązków.</w:t>
      </w:r>
      <w:r w:rsidR="000808BF">
        <w:rPr>
          <w:rFonts w:ascii="Times New Roman" w:eastAsia="Calibri" w:hAnsi="Times New Roman" w:cs="Times New Roman"/>
        </w:rPr>
        <w:t xml:space="preserve"> Stary monitor bowiem </w:t>
      </w:r>
      <w:r w:rsidR="0079189C">
        <w:rPr>
          <w:rFonts w:ascii="Times New Roman" w:eastAsia="Calibri" w:hAnsi="Times New Roman" w:cs="Times New Roman"/>
        </w:rPr>
        <w:t>przestał działać</w:t>
      </w:r>
      <w:r w:rsidR="000808BF">
        <w:rPr>
          <w:rFonts w:ascii="Times New Roman" w:eastAsia="Calibri" w:hAnsi="Times New Roman" w:cs="Times New Roman"/>
        </w:rPr>
        <w:t xml:space="preserve"> i niezbędny był zakup nowego.</w:t>
      </w:r>
    </w:p>
    <w:p w14:paraId="4B3E3554" w14:textId="37E4826E" w:rsidR="000808BF" w:rsidRDefault="000808BF" w:rsidP="001570C5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Po tygodniu używania monitor </w:t>
      </w:r>
      <w:r w:rsidR="00935865">
        <w:rPr>
          <w:rFonts w:ascii="Times New Roman" w:eastAsia="Calibri" w:hAnsi="Times New Roman" w:cs="Times New Roman"/>
        </w:rPr>
        <w:t xml:space="preserve">kupiony dnia 20 stycznia 2020 r. </w:t>
      </w:r>
      <w:r>
        <w:rPr>
          <w:rFonts w:ascii="Times New Roman" w:eastAsia="Calibri" w:hAnsi="Times New Roman" w:cs="Times New Roman"/>
        </w:rPr>
        <w:t>zepsuł się.</w:t>
      </w:r>
      <w:r w:rsidR="001570C5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Marian W., wskazując, że działa jako wspólnik spółki cywilnej Piękny uśmiech s.c., dnia  </w:t>
      </w:r>
      <w:r w:rsidR="008C6898">
        <w:rPr>
          <w:rFonts w:ascii="Times New Roman" w:eastAsia="Calibri" w:hAnsi="Times New Roman" w:cs="Times New Roman"/>
        </w:rPr>
        <w:t>30 stycznia 2020 r.</w:t>
      </w:r>
      <w:r>
        <w:rPr>
          <w:rFonts w:ascii="Times New Roman" w:eastAsia="Calibri" w:hAnsi="Times New Roman" w:cs="Times New Roman"/>
        </w:rPr>
        <w:t xml:space="preserve"> zażądał od spółki MAX-tech Sp. z o.o. wymiany </w:t>
      </w:r>
      <w:r w:rsidR="00E079AF">
        <w:rPr>
          <w:rFonts w:ascii="Times New Roman" w:eastAsia="Calibri" w:hAnsi="Times New Roman" w:cs="Times New Roman"/>
        </w:rPr>
        <w:t xml:space="preserve">zakupionego </w:t>
      </w:r>
      <w:r>
        <w:rPr>
          <w:rFonts w:ascii="Times New Roman" w:eastAsia="Calibri" w:hAnsi="Times New Roman" w:cs="Times New Roman"/>
        </w:rPr>
        <w:t xml:space="preserve">monitora na nowy, wolny od wad, ze względu na </w:t>
      </w:r>
      <w:r w:rsidR="00E079AF">
        <w:rPr>
          <w:rFonts w:ascii="Times New Roman" w:eastAsia="Calibri" w:hAnsi="Times New Roman" w:cs="Times New Roman"/>
        </w:rPr>
        <w:t xml:space="preserve">jego </w:t>
      </w:r>
      <w:r>
        <w:rPr>
          <w:rFonts w:ascii="Times New Roman" w:eastAsia="Calibri" w:hAnsi="Times New Roman" w:cs="Times New Roman"/>
        </w:rPr>
        <w:t>wadę fizyczną. Spółka MAX-tech Sp. z o.o. nie ustosunkowała się do powyższego żądania w terminie czternastu dni, w związku z czym Marian W.</w:t>
      </w:r>
      <w:r w:rsidR="008C6898">
        <w:rPr>
          <w:rFonts w:ascii="Times New Roman" w:eastAsia="Calibri" w:hAnsi="Times New Roman" w:cs="Times New Roman"/>
        </w:rPr>
        <w:t xml:space="preserve"> w przesłanej spółce wiadomości e-mail powołał się na art. 561</w:t>
      </w:r>
      <w:r w:rsidR="008C6898">
        <w:rPr>
          <w:rFonts w:ascii="Times New Roman" w:eastAsia="Calibri" w:hAnsi="Times New Roman" w:cs="Times New Roman"/>
          <w:vertAlign w:val="superscript"/>
        </w:rPr>
        <w:t xml:space="preserve">5 </w:t>
      </w:r>
      <w:r w:rsidR="008C6898">
        <w:rPr>
          <w:rFonts w:ascii="Times New Roman" w:eastAsia="Calibri" w:hAnsi="Times New Roman" w:cs="Times New Roman"/>
        </w:rPr>
        <w:t>k.c. i</w:t>
      </w:r>
      <w:r>
        <w:rPr>
          <w:rFonts w:ascii="Times New Roman" w:eastAsia="Calibri" w:hAnsi="Times New Roman" w:cs="Times New Roman"/>
        </w:rPr>
        <w:t xml:space="preserve"> zażądał </w:t>
      </w:r>
      <w:r w:rsidR="008C6898">
        <w:rPr>
          <w:rFonts w:ascii="Times New Roman" w:eastAsia="Calibri" w:hAnsi="Times New Roman" w:cs="Times New Roman"/>
        </w:rPr>
        <w:t xml:space="preserve">wymiany monitora w ciągu 3 dni. </w:t>
      </w:r>
    </w:p>
    <w:p w14:paraId="3164BC31" w14:textId="0094601F" w:rsidR="001570C5" w:rsidRDefault="001570C5" w:rsidP="001570C5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14:paraId="57384134" w14:textId="765035D3" w:rsidR="001570C5" w:rsidRDefault="001570C5" w:rsidP="001570C5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Zob. art. 860 i nast. k.c.</w:t>
      </w:r>
    </w:p>
    <w:p w14:paraId="0DFBF4B6" w14:textId="77777777" w:rsidR="001570C5" w:rsidRDefault="001570C5" w:rsidP="001570C5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14:paraId="6EA91538" w14:textId="44EA389C" w:rsidR="001570C5" w:rsidRDefault="00B95EF1" w:rsidP="001570C5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Kto jest kupującym w ramach umowy sprzedaży zawartej dnia 20 stycznia 2020 r.?</w:t>
      </w:r>
      <w:r w:rsidR="001570C5">
        <w:rPr>
          <w:rFonts w:ascii="Times New Roman" w:eastAsia="Calibri" w:hAnsi="Times New Roman" w:cs="Times New Roman"/>
        </w:rPr>
        <w:t xml:space="preserve"> Uzasadnij odpowiedź.</w:t>
      </w:r>
    </w:p>
    <w:p w14:paraId="3426969C" w14:textId="2700EF6D" w:rsidR="00F83888" w:rsidRDefault="001570C5" w:rsidP="001570C5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</w:rPr>
      </w:pPr>
      <w:r w:rsidRPr="001570C5">
        <w:rPr>
          <w:rFonts w:ascii="Times New Roman" w:eastAsia="Calibri" w:hAnsi="Times New Roman" w:cs="Times New Roman"/>
        </w:rPr>
        <w:t xml:space="preserve">Wskaż, czy po którejś ze stron umowy sprzedaży </w:t>
      </w:r>
      <w:r w:rsidR="00B95EF1">
        <w:rPr>
          <w:rFonts w:ascii="Times New Roman" w:eastAsia="Calibri" w:hAnsi="Times New Roman" w:cs="Times New Roman"/>
        </w:rPr>
        <w:t xml:space="preserve">zawartej dnia 20 stycznia 2020 r. </w:t>
      </w:r>
      <w:r w:rsidRPr="001570C5">
        <w:rPr>
          <w:rFonts w:ascii="Times New Roman" w:eastAsia="Calibri" w:hAnsi="Times New Roman" w:cs="Times New Roman"/>
        </w:rPr>
        <w:t xml:space="preserve">wystąpił konsument. Uzasadnij odpowiedź i </w:t>
      </w:r>
      <w:r>
        <w:rPr>
          <w:rFonts w:ascii="Times New Roman" w:eastAsia="Calibri" w:hAnsi="Times New Roman" w:cs="Times New Roman"/>
        </w:rPr>
        <w:t>podaj</w:t>
      </w:r>
      <w:r w:rsidRPr="001570C5">
        <w:rPr>
          <w:rFonts w:ascii="Times New Roman" w:eastAsia="Calibri" w:hAnsi="Times New Roman" w:cs="Times New Roman"/>
        </w:rPr>
        <w:t xml:space="preserve"> podstawę prawną.</w:t>
      </w:r>
    </w:p>
    <w:p w14:paraId="317C24ED" w14:textId="02A16760" w:rsidR="00F83888" w:rsidRDefault="00F83888" w:rsidP="00F83888">
      <w:pPr>
        <w:spacing w:after="200" w:line="276" w:lineRule="auto"/>
        <w:ind w:firstLine="708"/>
        <w:rPr>
          <w:rFonts w:ascii="Times New Roman" w:eastAsia="Calibri" w:hAnsi="Times New Roman" w:cs="Times New Roman"/>
          <w:b/>
          <w:bCs/>
        </w:rPr>
      </w:pPr>
    </w:p>
    <w:p w14:paraId="05078819" w14:textId="0CFCDFBC" w:rsidR="00F83888" w:rsidRDefault="00F83888" w:rsidP="00F83888">
      <w:pPr>
        <w:spacing w:after="200" w:line="276" w:lineRule="auto"/>
        <w:ind w:firstLine="708"/>
        <w:rPr>
          <w:rFonts w:ascii="Times New Roman" w:eastAsia="Calibri" w:hAnsi="Times New Roman" w:cs="Times New Roman"/>
          <w:b/>
          <w:bCs/>
        </w:rPr>
      </w:pPr>
    </w:p>
    <w:p w14:paraId="5C1FDFB1" w14:textId="77777777" w:rsidR="00F83888" w:rsidRDefault="00F83888" w:rsidP="00F83888">
      <w:pPr>
        <w:spacing w:after="200" w:line="276" w:lineRule="auto"/>
        <w:ind w:firstLine="708"/>
        <w:rPr>
          <w:rFonts w:ascii="Times New Roman" w:eastAsia="Calibri" w:hAnsi="Times New Roman" w:cs="Times New Roman"/>
          <w:b/>
          <w:bCs/>
        </w:rPr>
      </w:pPr>
    </w:p>
    <w:p w14:paraId="6FE6070A" w14:textId="621F1A5F" w:rsidR="00F83888" w:rsidRDefault="00F83888" w:rsidP="00F83888">
      <w:pPr>
        <w:spacing w:after="200" w:line="276" w:lineRule="auto"/>
        <w:ind w:firstLine="708"/>
        <w:rPr>
          <w:rFonts w:ascii="Times New Roman" w:eastAsia="Calibri" w:hAnsi="Times New Roman" w:cs="Times New Roman"/>
          <w:b/>
          <w:bCs/>
        </w:rPr>
      </w:pPr>
      <w:r w:rsidRPr="00F83888">
        <w:rPr>
          <w:rFonts w:ascii="Times New Roman" w:eastAsia="Calibri" w:hAnsi="Times New Roman" w:cs="Times New Roman"/>
          <w:b/>
          <w:bCs/>
        </w:rPr>
        <w:t xml:space="preserve">Kazus nr </w:t>
      </w:r>
      <w:r>
        <w:rPr>
          <w:rFonts w:ascii="Times New Roman" w:eastAsia="Calibri" w:hAnsi="Times New Roman" w:cs="Times New Roman"/>
          <w:b/>
          <w:bCs/>
        </w:rPr>
        <w:t>2</w:t>
      </w:r>
    </w:p>
    <w:p w14:paraId="5351458D" w14:textId="0FB79CEB" w:rsidR="00F83888" w:rsidRDefault="00AB2731" w:rsidP="00AB2731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W styczniu 2020 r. członkowie zarządu spółki X sp. z o.o. – Tomasz B. i Franciszek S.  - prowadzili </w:t>
      </w:r>
      <w:r w:rsidR="00627768">
        <w:rPr>
          <w:rFonts w:ascii="Times New Roman" w:eastAsia="Calibri" w:hAnsi="Times New Roman" w:cs="Times New Roman"/>
        </w:rPr>
        <w:t xml:space="preserve">z Janem K., prowadzącym działalność gospodarczą w zakresie robót budowlanych, </w:t>
      </w:r>
      <w:r>
        <w:rPr>
          <w:rFonts w:ascii="Times New Roman" w:eastAsia="Calibri" w:hAnsi="Times New Roman" w:cs="Times New Roman"/>
        </w:rPr>
        <w:t>negocjacje dotyczące zawarcia umowy o wykonanie podjazdu przed budynkiem należącym do spółki</w:t>
      </w:r>
      <w:r w:rsidR="00627768">
        <w:rPr>
          <w:rFonts w:ascii="Times New Roman" w:eastAsia="Calibri" w:hAnsi="Times New Roman" w:cs="Times New Roman"/>
        </w:rPr>
        <w:t xml:space="preserve"> X sp. z o.o.</w:t>
      </w:r>
      <w:r w:rsidR="00A43227">
        <w:rPr>
          <w:rFonts w:ascii="Times New Roman" w:eastAsia="Calibri" w:hAnsi="Times New Roman" w:cs="Times New Roman"/>
        </w:rPr>
        <w:t xml:space="preserve"> Ustalono, że </w:t>
      </w:r>
      <w:r w:rsidR="00AF686F">
        <w:rPr>
          <w:rFonts w:ascii="Times New Roman" w:eastAsia="Calibri" w:hAnsi="Times New Roman" w:cs="Times New Roman"/>
        </w:rPr>
        <w:t xml:space="preserve">zawarcie </w:t>
      </w:r>
      <w:r w:rsidR="00A43227">
        <w:rPr>
          <w:rFonts w:ascii="Times New Roman" w:eastAsia="Calibri" w:hAnsi="Times New Roman" w:cs="Times New Roman"/>
        </w:rPr>
        <w:t>umow</w:t>
      </w:r>
      <w:r w:rsidR="00AF686F">
        <w:rPr>
          <w:rFonts w:ascii="Times New Roman" w:eastAsia="Calibri" w:hAnsi="Times New Roman" w:cs="Times New Roman"/>
        </w:rPr>
        <w:t>y wymaga</w:t>
      </w:r>
      <w:r w:rsidR="00A43227">
        <w:rPr>
          <w:rFonts w:ascii="Times New Roman" w:eastAsia="Calibri" w:hAnsi="Times New Roman" w:cs="Times New Roman"/>
        </w:rPr>
        <w:t xml:space="preserve"> zwykłej form</w:t>
      </w:r>
      <w:r w:rsidR="00AF686F">
        <w:rPr>
          <w:rFonts w:ascii="Times New Roman" w:eastAsia="Calibri" w:hAnsi="Times New Roman" w:cs="Times New Roman"/>
        </w:rPr>
        <w:t>y</w:t>
      </w:r>
      <w:r w:rsidR="00A43227">
        <w:rPr>
          <w:rFonts w:ascii="Times New Roman" w:eastAsia="Calibri" w:hAnsi="Times New Roman" w:cs="Times New Roman"/>
        </w:rPr>
        <w:t xml:space="preserve"> pisemnej pod rygorem nieważności.</w:t>
      </w:r>
      <w:r>
        <w:rPr>
          <w:rFonts w:ascii="Times New Roman" w:eastAsia="Calibri" w:hAnsi="Times New Roman" w:cs="Times New Roman"/>
        </w:rPr>
        <w:t xml:space="preserve"> Zarząd spółki X sp. z o.o. był dwuosobowy, w jego skład wchodzili Tomasz B. i Franciszek S., a do </w:t>
      </w:r>
      <w:r w:rsidRPr="00AB2731">
        <w:rPr>
          <w:rFonts w:ascii="Times New Roman" w:eastAsia="Calibri" w:hAnsi="Times New Roman" w:cs="Times New Roman"/>
        </w:rPr>
        <w:t xml:space="preserve">składania oświadczeń w imieniu spółki wymagane </w:t>
      </w:r>
      <w:r>
        <w:rPr>
          <w:rFonts w:ascii="Times New Roman" w:eastAsia="Calibri" w:hAnsi="Times New Roman" w:cs="Times New Roman"/>
        </w:rPr>
        <w:t>było</w:t>
      </w:r>
      <w:r w:rsidRPr="00AB2731">
        <w:rPr>
          <w:rFonts w:ascii="Times New Roman" w:eastAsia="Calibri" w:hAnsi="Times New Roman" w:cs="Times New Roman"/>
        </w:rPr>
        <w:t xml:space="preserve"> współdziałanie dwóch członków zarządu albo jednego członka zarządu łącznie z prokurentem</w:t>
      </w:r>
      <w:r>
        <w:rPr>
          <w:rFonts w:ascii="Times New Roman" w:eastAsia="Calibri" w:hAnsi="Times New Roman" w:cs="Times New Roman"/>
        </w:rPr>
        <w:t>.</w:t>
      </w:r>
    </w:p>
    <w:p w14:paraId="0745DC7B" w14:textId="6D459689" w:rsidR="00AB2731" w:rsidRDefault="004A56E3" w:rsidP="00AB2731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Po zakończonych negocjacjach, d</w:t>
      </w:r>
      <w:r w:rsidR="00AB2731" w:rsidRPr="00F71314">
        <w:rPr>
          <w:rFonts w:ascii="Times New Roman" w:eastAsia="Calibri" w:hAnsi="Times New Roman" w:cs="Times New Roman"/>
        </w:rPr>
        <w:t>nia</w:t>
      </w:r>
      <w:r w:rsidR="00AB2731">
        <w:rPr>
          <w:rFonts w:ascii="Times New Roman" w:eastAsia="Calibri" w:hAnsi="Times New Roman" w:cs="Times New Roman"/>
        </w:rPr>
        <w:t xml:space="preserve"> 17 lutego 2020 r. Tomasz B., działając jako członek zarządu spółki X sp. z o.o., zawarł z Janem K. stosowną umowę w zwykłej formie pisemnej. </w:t>
      </w:r>
      <w:r w:rsidR="00524B74">
        <w:rPr>
          <w:rFonts w:ascii="Times New Roman" w:eastAsia="Calibri" w:hAnsi="Times New Roman" w:cs="Times New Roman"/>
        </w:rPr>
        <w:t xml:space="preserve">W dokumencie umowy wskazano, że </w:t>
      </w:r>
      <w:r w:rsidR="003907D3">
        <w:rPr>
          <w:rFonts w:ascii="Times New Roman" w:eastAsia="Calibri" w:hAnsi="Times New Roman" w:cs="Times New Roman"/>
        </w:rPr>
        <w:t>spółka</w:t>
      </w:r>
      <w:r w:rsidR="00524B74">
        <w:rPr>
          <w:rFonts w:ascii="Times New Roman" w:eastAsia="Calibri" w:hAnsi="Times New Roman" w:cs="Times New Roman"/>
        </w:rPr>
        <w:t xml:space="preserve"> X. sp. z o.o. </w:t>
      </w:r>
      <w:r w:rsidR="003907D3">
        <w:rPr>
          <w:rFonts w:ascii="Times New Roman" w:eastAsia="Calibri" w:hAnsi="Times New Roman" w:cs="Times New Roman"/>
        </w:rPr>
        <w:t xml:space="preserve">jest reprezentowana przez </w:t>
      </w:r>
      <w:r>
        <w:rPr>
          <w:rFonts w:ascii="Times New Roman" w:eastAsia="Calibri" w:hAnsi="Times New Roman" w:cs="Times New Roman"/>
        </w:rPr>
        <w:t>c</w:t>
      </w:r>
      <w:r w:rsidR="00524B74">
        <w:rPr>
          <w:rFonts w:ascii="Times New Roman" w:eastAsia="Calibri" w:hAnsi="Times New Roman" w:cs="Times New Roman"/>
        </w:rPr>
        <w:t>złonk</w:t>
      </w:r>
      <w:r w:rsidR="003907D3">
        <w:rPr>
          <w:rFonts w:ascii="Times New Roman" w:eastAsia="Calibri" w:hAnsi="Times New Roman" w:cs="Times New Roman"/>
        </w:rPr>
        <w:t>a</w:t>
      </w:r>
      <w:r w:rsidR="00524B74">
        <w:rPr>
          <w:rFonts w:ascii="Times New Roman" w:eastAsia="Calibri" w:hAnsi="Times New Roman" w:cs="Times New Roman"/>
        </w:rPr>
        <w:t xml:space="preserve"> zarządu -Tomasz</w:t>
      </w:r>
      <w:r w:rsidR="003907D3">
        <w:rPr>
          <w:rFonts w:ascii="Times New Roman" w:eastAsia="Calibri" w:hAnsi="Times New Roman" w:cs="Times New Roman"/>
        </w:rPr>
        <w:t>a</w:t>
      </w:r>
      <w:r w:rsidR="00524B74">
        <w:rPr>
          <w:rFonts w:ascii="Times New Roman" w:eastAsia="Calibri" w:hAnsi="Times New Roman" w:cs="Times New Roman"/>
        </w:rPr>
        <w:t xml:space="preserve"> B. </w:t>
      </w:r>
      <w:r w:rsidR="00AB2731">
        <w:rPr>
          <w:rFonts w:ascii="Times New Roman" w:eastAsia="Calibri" w:hAnsi="Times New Roman" w:cs="Times New Roman"/>
        </w:rPr>
        <w:t xml:space="preserve">Franciszek S. nie </w:t>
      </w:r>
      <w:r w:rsidR="00524B74">
        <w:rPr>
          <w:rFonts w:ascii="Times New Roman" w:eastAsia="Calibri" w:hAnsi="Times New Roman" w:cs="Times New Roman"/>
        </w:rPr>
        <w:t xml:space="preserve">został wymieniony w dokumencie umowy i nie </w:t>
      </w:r>
      <w:r w:rsidR="00AB2731">
        <w:rPr>
          <w:rFonts w:ascii="Times New Roman" w:eastAsia="Calibri" w:hAnsi="Times New Roman" w:cs="Times New Roman"/>
        </w:rPr>
        <w:t xml:space="preserve">złożył </w:t>
      </w:r>
      <w:r w:rsidR="00524B74">
        <w:rPr>
          <w:rFonts w:ascii="Times New Roman" w:eastAsia="Calibri" w:hAnsi="Times New Roman" w:cs="Times New Roman"/>
        </w:rPr>
        <w:t xml:space="preserve">na nim </w:t>
      </w:r>
      <w:r w:rsidR="00AB2731">
        <w:rPr>
          <w:rFonts w:ascii="Times New Roman" w:eastAsia="Calibri" w:hAnsi="Times New Roman" w:cs="Times New Roman"/>
        </w:rPr>
        <w:t xml:space="preserve">podpisu, ponieważ przebywał </w:t>
      </w:r>
      <w:r w:rsidR="00700122">
        <w:rPr>
          <w:rFonts w:ascii="Times New Roman" w:eastAsia="Calibri" w:hAnsi="Times New Roman" w:cs="Times New Roman"/>
        </w:rPr>
        <w:t xml:space="preserve">na wakacjach </w:t>
      </w:r>
      <w:bookmarkStart w:id="5" w:name="_GoBack"/>
      <w:bookmarkEnd w:id="5"/>
      <w:r w:rsidR="00AB2731">
        <w:rPr>
          <w:rFonts w:ascii="Times New Roman" w:eastAsia="Calibri" w:hAnsi="Times New Roman" w:cs="Times New Roman"/>
        </w:rPr>
        <w:t>za granicą.</w:t>
      </w:r>
    </w:p>
    <w:p w14:paraId="73324DEF" w14:textId="77777777" w:rsidR="003907D3" w:rsidRDefault="003907D3" w:rsidP="00AB2731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</w:rPr>
      </w:pPr>
    </w:p>
    <w:p w14:paraId="6C932C58" w14:textId="6D8C5986" w:rsidR="00AB2731" w:rsidRDefault="00AB2731" w:rsidP="00AB2731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Czy zawarta umowa wywołuje skutki prawne?</w:t>
      </w:r>
      <w:r w:rsidR="003907D3">
        <w:rPr>
          <w:rFonts w:ascii="Times New Roman" w:eastAsia="Calibri" w:hAnsi="Times New Roman" w:cs="Times New Roman"/>
        </w:rPr>
        <w:t xml:space="preserve"> Uzasadnij odpowiedź.</w:t>
      </w:r>
    </w:p>
    <w:p w14:paraId="347F4015" w14:textId="64AE1E94" w:rsidR="00AB2731" w:rsidRPr="00AB2731" w:rsidRDefault="003907D3" w:rsidP="00AB2731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Doradź, co powinien zrobić Jan K. Uzasadnij odpowiedź.</w:t>
      </w:r>
    </w:p>
    <w:p w14:paraId="4D5C30F1" w14:textId="77777777" w:rsidR="00363A65" w:rsidRPr="00F83888" w:rsidRDefault="00363A65" w:rsidP="00F83888">
      <w:pPr>
        <w:jc w:val="center"/>
        <w:rPr>
          <w:b/>
          <w:bCs/>
        </w:rPr>
      </w:pPr>
    </w:p>
    <w:sectPr w:rsidR="00363A65" w:rsidRPr="00F83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21C7C" w14:textId="77777777" w:rsidR="00030A0C" w:rsidRDefault="00030A0C" w:rsidP="00AB2731">
      <w:r>
        <w:separator/>
      </w:r>
    </w:p>
  </w:endnote>
  <w:endnote w:type="continuationSeparator" w:id="0">
    <w:p w14:paraId="35B9437B" w14:textId="77777777" w:rsidR="00030A0C" w:rsidRDefault="00030A0C" w:rsidP="00AB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85D8F" w14:textId="77777777" w:rsidR="00030A0C" w:rsidRDefault="00030A0C" w:rsidP="00AB2731">
      <w:r>
        <w:separator/>
      </w:r>
    </w:p>
  </w:footnote>
  <w:footnote w:type="continuationSeparator" w:id="0">
    <w:p w14:paraId="601B3BF3" w14:textId="77777777" w:rsidR="00030A0C" w:rsidRDefault="00030A0C" w:rsidP="00AB2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A248F7"/>
    <w:multiLevelType w:val="hybridMultilevel"/>
    <w:tmpl w:val="FA228A14"/>
    <w:lvl w:ilvl="0" w:tplc="BF106476">
      <w:start w:val="1"/>
      <w:numFmt w:val="decimal"/>
      <w:lvlText w:val="%1)"/>
      <w:lvlJc w:val="left"/>
      <w:pPr>
        <w:ind w:left="106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6A85438"/>
    <w:multiLevelType w:val="hybridMultilevel"/>
    <w:tmpl w:val="41B8B234"/>
    <w:lvl w:ilvl="0" w:tplc="03C6366E">
      <w:start w:val="1"/>
      <w:numFmt w:val="decimal"/>
      <w:lvlText w:val="%1)"/>
      <w:lvlJc w:val="left"/>
      <w:pPr>
        <w:ind w:left="106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B6C"/>
    <w:rsid w:val="00030A0C"/>
    <w:rsid w:val="000808BF"/>
    <w:rsid w:val="000E6264"/>
    <w:rsid w:val="0012242E"/>
    <w:rsid w:val="001570C5"/>
    <w:rsid w:val="00363A65"/>
    <w:rsid w:val="003907D3"/>
    <w:rsid w:val="003D74AD"/>
    <w:rsid w:val="003F36F4"/>
    <w:rsid w:val="004A56E3"/>
    <w:rsid w:val="00524B74"/>
    <w:rsid w:val="0060787B"/>
    <w:rsid w:val="00627768"/>
    <w:rsid w:val="00700122"/>
    <w:rsid w:val="00706D2A"/>
    <w:rsid w:val="0079189C"/>
    <w:rsid w:val="007A3938"/>
    <w:rsid w:val="008C6898"/>
    <w:rsid w:val="00935865"/>
    <w:rsid w:val="0098580C"/>
    <w:rsid w:val="009D43BD"/>
    <w:rsid w:val="00A43227"/>
    <w:rsid w:val="00A717FE"/>
    <w:rsid w:val="00AB2731"/>
    <w:rsid w:val="00AF686F"/>
    <w:rsid w:val="00B95EF1"/>
    <w:rsid w:val="00C51F84"/>
    <w:rsid w:val="00CD5B6C"/>
    <w:rsid w:val="00E079AF"/>
    <w:rsid w:val="00F71314"/>
    <w:rsid w:val="00F83888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228AF"/>
  <w15:chartTrackingRefBased/>
  <w15:docId w15:val="{D4240BD5-4099-4563-B4DB-4BFF7EF5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888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70C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27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27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27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2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Tenenbaum-Kulig</dc:creator>
  <cp:keywords/>
  <dc:description/>
  <cp:lastModifiedBy>Monika Tenenbaum-Kulig</cp:lastModifiedBy>
  <cp:revision>19</cp:revision>
  <dcterms:created xsi:type="dcterms:W3CDTF">2020-04-06T08:09:00Z</dcterms:created>
  <dcterms:modified xsi:type="dcterms:W3CDTF">2020-04-06T11:45:00Z</dcterms:modified>
</cp:coreProperties>
</file>