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Dr Teresa Korbutowicz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</w:p>
    <w:p w:rsidR="008E2E66" w:rsidRPr="00716A81" w:rsidRDefault="008E2E66" w:rsidP="00245E4C">
      <w:pPr>
        <w:jc w:val="center"/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Międzynarodowe stosunki gospodarcze - plan wykładu II rok S</w:t>
      </w:r>
      <w:r w:rsidR="000B7269" w:rsidRPr="00716A81">
        <w:rPr>
          <w:rFonts w:ascii="Times New Roman" w:hAnsi="Times New Roman"/>
          <w:sz w:val="24"/>
          <w:szCs w:val="24"/>
        </w:rPr>
        <w:t>N</w:t>
      </w:r>
      <w:r w:rsidRPr="00716A81">
        <w:rPr>
          <w:rFonts w:ascii="Times New Roman" w:hAnsi="Times New Roman"/>
          <w:sz w:val="24"/>
          <w:szCs w:val="24"/>
        </w:rPr>
        <w:t xml:space="preserve">E 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I. Przedmiot międzynarodowych stosunków gospodarczych.</w:t>
      </w:r>
    </w:p>
    <w:p w:rsidR="000B7269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 xml:space="preserve">II. </w:t>
      </w:r>
      <w:r w:rsidR="000B7269" w:rsidRPr="00716A81">
        <w:rPr>
          <w:rFonts w:ascii="Times New Roman" w:hAnsi="Times New Roman"/>
          <w:sz w:val="24"/>
          <w:szCs w:val="24"/>
        </w:rPr>
        <w:t>Gospodarka światowa i p</w:t>
      </w:r>
      <w:r w:rsidRPr="00716A81">
        <w:rPr>
          <w:rFonts w:ascii="Times New Roman" w:hAnsi="Times New Roman"/>
          <w:sz w:val="24"/>
          <w:szCs w:val="24"/>
        </w:rPr>
        <w:t>odmioty gospodarki światowej</w:t>
      </w:r>
    </w:p>
    <w:p w:rsidR="00B56C93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1.</w:t>
      </w:r>
      <w:r w:rsidR="00936AD3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Przedsiębiorstwa krajowe,</w:t>
      </w:r>
      <w:r w:rsidR="00B56C93" w:rsidRPr="00716A81">
        <w:rPr>
          <w:rFonts w:ascii="Times New Roman" w:hAnsi="Times New Roman"/>
          <w:sz w:val="24"/>
          <w:szCs w:val="24"/>
        </w:rPr>
        <w:t>.</w:t>
      </w:r>
    </w:p>
    <w:p w:rsidR="000B7269" w:rsidRPr="00716A81" w:rsidRDefault="00B56C93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2.</w:t>
      </w:r>
      <w:r w:rsidR="00936AD3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P</w:t>
      </w:r>
      <w:r w:rsidR="000B7269" w:rsidRPr="00716A81">
        <w:rPr>
          <w:rFonts w:ascii="Times New Roman" w:hAnsi="Times New Roman"/>
          <w:sz w:val="24"/>
          <w:szCs w:val="24"/>
        </w:rPr>
        <w:t>rzedsiębiorstwa międzynarodowe.</w:t>
      </w:r>
    </w:p>
    <w:p w:rsidR="000B7269" w:rsidRPr="00716A81" w:rsidRDefault="00B56C93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3</w:t>
      </w:r>
      <w:r w:rsidR="000B7269" w:rsidRPr="00716A81">
        <w:rPr>
          <w:rFonts w:ascii="Times New Roman" w:hAnsi="Times New Roman"/>
          <w:sz w:val="24"/>
          <w:szCs w:val="24"/>
        </w:rPr>
        <w:t>. G</w:t>
      </w:r>
      <w:r w:rsidR="008E2E66" w:rsidRPr="00716A81">
        <w:rPr>
          <w:rFonts w:ascii="Times New Roman" w:hAnsi="Times New Roman"/>
          <w:sz w:val="24"/>
          <w:szCs w:val="24"/>
        </w:rPr>
        <w:t>ospodarki narodowe</w:t>
      </w:r>
    </w:p>
    <w:p w:rsidR="000B7269" w:rsidRPr="00716A81" w:rsidRDefault="00B56C93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4</w:t>
      </w:r>
      <w:r w:rsidR="000B7269" w:rsidRPr="00716A81">
        <w:rPr>
          <w:rFonts w:ascii="Times New Roman" w:hAnsi="Times New Roman"/>
          <w:sz w:val="24"/>
          <w:szCs w:val="24"/>
        </w:rPr>
        <w:t>.</w:t>
      </w:r>
      <w:r w:rsidR="00936AD3">
        <w:rPr>
          <w:rFonts w:ascii="Times New Roman" w:hAnsi="Times New Roman"/>
          <w:sz w:val="24"/>
          <w:szCs w:val="24"/>
        </w:rPr>
        <w:t xml:space="preserve"> </w:t>
      </w:r>
      <w:r w:rsidR="000B7269" w:rsidRPr="00716A81">
        <w:rPr>
          <w:rFonts w:ascii="Times New Roman" w:hAnsi="Times New Roman"/>
          <w:sz w:val="24"/>
          <w:szCs w:val="24"/>
        </w:rPr>
        <w:t>M</w:t>
      </w:r>
      <w:r w:rsidR="008E2E66" w:rsidRPr="00716A81">
        <w:rPr>
          <w:rFonts w:ascii="Times New Roman" w:hAnsi="Times New Roman"/>
          <w:sz w:val="24"/>
          <w:szCs w:val="24"/>
        </w:rPr>
        <w:t>iędzyna</w:t>
      </w:r>
      <w:r w:rsidR="000B7269" w:rsidRPr="00716A81">
        <w:rPr>
          <w:rFonts w:ascii="Times New Roman" w:hAnsi="Times New Roman"/>
          <w:sz w:val="24"/>
          <w:szCs w:val="24"/>
        </w:rPr>
        <w:t>rodowe ugrupowania integracyjne.</w:t>
      </w:r>
    </w:p>
    <w:p w:rsidR="008E2E66" w:rsidRPr="00716A81" w:rsidRDefault="00B56C93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5</w:t>
      </w:r>
      <w:r w:rsidR="000B7269" w:rsidRPr="00716A81">
        <w:rPr>
          <w:rFonts w:ascii="Times New Roman" w:hAnsi="Times New Roman"/>
          <w:sz w:val="24"/>
          <w:szCs w:val="24"/>
        </w:rPr>
        <w:t>. M</w:t>
      </w:r>
      <w:r w:rsidR="008E2E66" w:rsidRPr="00716A81">
        <w:rPr>
          <w:rFonts w:ascii="Times New Roman" w:hAnsi="Times New Roman"/>
          <w:sz w:val="24"/>
          <w:szCs w:val="24"/>
        </w:rPr>
        <w:t>iędzynarodowe organizacje gospodarcze.</w:t>
      </w:r>
    </w:p>
    <w:p w:rsidR="008E2E66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III</w:t>
      </w:r>
      <w:r w:rsidR="008E2E66" w:rsidRPr="00716A81">
        <w:rPr>
          <w:rFonts w:ascii="Times New Roman" w:hAnsi="Times New Roman"/>
          <w:sz w:val="24"/>
          <w:szCs w:val="24"/>
        </w:rPr>
        <w:t>. Międzynarodowa polityka handlowa.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1. Instrumenty</w:t>
      </w:r>
      <w:r w:rsidR="000B7269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 xml:space="preserve"> międzynarodowej polityki handlowej (taryfowe i pozataryfowe)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2. Cło importowe i skutki jego wprowadzenia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3. Ograniczenia ilościowe w handlu międzynarodowym.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4. Subwencje eksportowe.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5. Legalne środki protekcji w handlu międzynarodowym.</w:t>
      </w:r>
    </w:p>
    <w:p w:rsidR="008E2E66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 xml:space="preserve">IV. </w:t>
      </w:r>
      <w:r w:rsidR="008E2E66" w:rsidRPr="00716A81">
        <w:rPr>
          <w:rFonts w:ascii="Times New Roman" w:hAnsi="Times New Roman"/>
          <w:sz w:val="24"/>
          <w:szCs w:val="24"/>
        </w:rPr>
        <w:t xml:space="preserve"> Wolny handel a protekcjonizm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1. Argumenty za wolnym handlem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2. Argumenty za protekcją w handlu międzynarodowym.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V. Bilans płatniczy.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1. Elementy składowe bilansu płatniczego.</w:t>
      </w:r>
    </w:p>
    <w:p w:rsidR="000B7269" w:rsidRPr="00716A81" w:rsidRDefault="000B7269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 xml:space="preserve">2. </w:t>
      </w:r>
      <w:r w:rsidR="00B56C93" w:rsidRPr="00716A81">
        <w:rPr>
          <w:rFonts w:ascii="Times New Roman" w:hAnsi="Times New Roman"/>
          <w:sz w:val="24"/>
          <w:szCs w:val="24"/>
        </w:rPr>
        <w:t>Równowaga bilansu płatniczego.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V</w:t>
      </w:r>
      <w:r w:rsidR="00B56C93" w:rsidRPr="00716A81">
        <w:rPr>
          <w:rFonts w:ascii="Times New Roman" w:hAnsi="Times New Roman"/>
          <w:sz w:val="24"/>
          <w:szCs w:val="24"/>
        </w:rPr>
        <w:t>I</w:t>
      </w:r>
      <w:r w:rsidRPr="00716A81">
        <w:rPr>
          <w:rFonts w:ascii="Times New Roman" w:hAnsi="Times New Roman"/>
          <w:sz w:val="24"/>
          <w:szCs w:val="24"/>
        </w:rPr>
        <w:t>. Konkurencyjność międzynarodowa.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1.</w:t>
      </w:r>
      <w:r w:rsidR="00936AD3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Pojęcie i czynniki wpływające na konkurencyjność.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 xml:space="preserve">2. Przewaga konkurencyjna </w:t>
      </w:r>
      <w:r w:rsidR="00B56C93" w:rsidRPr="00716A81">
        <w:rPr>
          <w:rFonts w:ascii="Times New Roman" w:hAnsi="Times New Roman"/>
          <w:sz w:val="24"/>
          <w:szCs w:val="24"/>
        </w:rPr>
        <w:t xml:space="preserve">wg </w:t>
      </w:r>
      <w:r w:rsidRPr="00716A81">
        <w:rPr>
          <w:rFonts w:ascii="Times New Roman" w:hAnsi="Times New Roman"/>
          <w:sz w:val="24"/>
          <w:szCs w:val="24"/>
        </w:rPr>
        <w:t>M.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Portera.</w:t>
      </w:r>
    </w:p>
    <w:p w:rsidR="00B56C93" w:rsidRPr="00716A81" w:rsidRDefault="00B56C93" w:rsidP="008E2E66">
      <w:pPr>
        <w:rPr>
          <w:rFonts w:ascii="Times New Roman" w:hAnsi="Times New Roman"/>
          <w:sz w:val="24"/>
          <w:szCs w:val="24"/>
        </w:rPr>
      </w:pP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Literatura:</w:t>
      </w:r>
    </w:p>
    <w:p w:rsidR="00245E4C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P.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R.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A81">
        <w:rPr>
          <w:rFonts w:ascii="Times New Roman" w:hAnsi="Times New Roman"/>
          <w:sz w:val="24"/>
          <w:szCs w:val="24"/>
        </w:rPr>
        <w:t>Krugman</w:t>
      </w:r>
      <w:proofErr w:type="spellEnd"/>
      <w:r w:rsidRPr="00716A81">
        <w:rPr>
          <w:rFonts w:ascii="Times New Roman" w:hAnsi="Times New Roman"/>
          <w:sz w:val="24"/>
          <w:szCs w:val="24"/>
        </w:rPr>
        <w:t>, M.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A81">
        <w:rPr>
          <w:rFonts w:ascii="Times New Roman" w:hAnsi="Times New Roman"/>
          <w:sz w:val="24"/>
          <w:szCs w:val="24"/>
        </w:rPr>
        <w:t>Obsfeld</w:t>
      </w:r>
      <w:proofErr w:type="spellEnd"/>
      <w:r w:rsidRPr="00716A81">
        <w:rPr>
          <w:rFonts w:ascii="Times New Roman" w:hAnsi="Times New Roman"/>
          <w:sz w:val="24"/>
          <w:szCs w:val="24"/>
        </w:rPr>
        <w:t>, Międzynarodowe stosunki gospodarcze</w:t>
      </w:r>
      <w:r w:rsidR="00716A81" w:rsidRPr="00716A81">
        <w:rPr>
          <w:rFonts w:ascii="Times New Roman" w:hAnsi="Times New Roman"/>
          <w:sz w:val="24"/>
          <w:szCs w:val="24"/>
        </w:rPr>
        <w:t>, tom I</w:t>
      </w:r>
      <w:r w:rsidR="00275B6E">
        <w:rPr>
          <w:rFonts w:ascii="Times New Roman" w:hAnsi="Times New Roman"/>
          <w:sz w:val="24"/>
          <w:szCs w:val="24"/>
        </w:rPr>
        <w:t>, Warszawa 2000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T.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Rynarzewski, A.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Zielińska-Głębocka, Międzynarodowe stosunki gospodarcze. Teoria wymiany i polityki handlu międzynarodowego, Warszawa 2006.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A.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B.</w:t>
      </w:r>
      <w:r w:rsidR="00B56C93" w:rsidRPr="00716A81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Kisiel-</w:t>
      </w:r>
      <w:proofErr w:type="spellStart"/>
      <w:r w:rsidRPr="00716A81">
        <w:rPr>
          <w:rFonts w:ascii="Times New Roman" w:hAnsi="Times New Roman"/>
          <w:sz w:val="24"/>
          <w:szCs w:val="24"/>
        </w:rPr>
        <w:t>Łowczyc</w:t>
      </w:r>
      <w:proofErr w:type="spellEnd"/>
      <w:r w:rsidRPr="00716A81">
        <w:rPr>
          <w:rFonts w:ascii="Times New Roman" w:hAnsi="Times New Roman"/>
          <w:sz w:val="24"/>
          <w:szCs w:val="24"/>
        </w:rPr>
        <w:t>, Współczesna gospodarka światowa, Gdańsk 2000.</w:t>
      </w:r>
    </w:p>
    <w:p w:rsidR="00716A81" w:rsidRPr="00716A81" w:rsidRDefault="00716A81" w:rsidP="00716A81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A.</w:t>
      </w:r>
      <w:r w:rsidR="00275B6E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Budnikowski, Międzynarodowe stosunki gospodarcze, Warszawa 2000.</w:t>
      </w:r>
    </w:p>
    <w:p w:rsidR="00716A81" w:rsidRPr="00716A81" w:rsidRDefault="00275B6E" w:rsidP="00716A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716A81" w:rsidRPr="00716A81">
        <w:rPr>
          <w:rFonts w:ascii="Times New Roman" w:hAnsi="Times New Roman"/>
          <w:sz w:val="24"/>
          <w:szCs w:val="24"/>
        </w:rPr>
        <w:t>Zielińska-Głębocka, Wprowadzenie do ekonomii międzynarodowej. Teoria handlu i polityki handlowej, Gdańsk 1997</w:t>
      </w:r>
    </w:p>
    <w:p w:rsidR="008E2E66" w:rsidRPr="00716A81" w:rsidRDefault="00716A81" w:rsidP="00716A81">
      <w:pPr>
        <w:rPr>
          <w:rFonts w:ascii="Times New Roman" w:hAnsi="Times New Roman"/>
          <w:sz w:val="24"/>
          <w:szCs w:val="24"/>
        </w:rPr>
      </w:pPr>
      <w:r w:rsidRPr="00716A81">
        <w:rPr>
          <w:rFonts w:ascii="Times New Roman" w:hAnsi="Times New Roman"/>
          <w:sz w:val="24"/>
          <w:szCs w:val="24"/>
        </w:rPr>
        <w:t>M.</w:t>
      </w:r>
      <w:r w:rsidR="00275B6E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E.</w:t>
      </w:r>
      <w:r w:rsidR="00B67B89">
        <w:rPr>
          <w:rFonts w:ascii="Times New Roman" w:hAnsi="Times New Roman"/>
          <w:sz w:val="24"/>
          <w:szCs w:val="24"/>
        </w:rPr>
        <w:t xml:space="preserve"> </w:t>
      </w:r>
      <w:r w:rsidRPr="00716A81">
        <w:rPr>
          <w:rFonts w:ascii="Times New Roman" w:hAnsi="Times New Roman"/>
          <w:sz w:val="24"/>
          <w:szCs w:val="24"/>
        </w:rPr>
        <w:t>Porter, Porter o konkurencji, Warszawa 2001</w:t>
      </w:r>
    </w:p>
    <w:p w:rsidR="008E2E66" w:rsidRPr="00716A81" w:rsidRDefault="00275B6E" w:rsidP="008E2E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Rymarczyk (red. nauk.) Międzynarodowe stosunki gospodarcze, Warszawa 2006</w:t>
      </w:r>
    </w:p>
    <w:p w:rsidR="008E2E66" w:rsidRPr="00716A81" w:rsidRDefault="008E2E66" w:rsidP="008E2E6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E2E66" w:rsidRPr="00716A81" w:rsidSect="00F8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E66"/>
    <w:rsid w:val="000B7269"/>
    <w:rsid w:val="00245E4C"/>
    <w:rsid w:val="00275B6E"/>
    <w:rsid w:val="00357EDE"/>
    <w:rsid w:val="00716A81"/>
    <w:rsid w:val="008E2E66"/>
    <w:rsid w:val="00936AD3"/>
    <w:rsid w:val="00B56C93"/>
    <w:rsid w:val="00B67B89"/>
    <w:rsid w:val="00B742A2"/>
    <w:rsid w:val="00F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B1A2"/>
  <w15:docId w15:val="{81EA5E2B-125F-4FC0-A185-ECA867B0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E66"/>
    <w:pPr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Korbutowicz</cp:lastModifiedBy>
  <cp:revision>8</cp:revision>
  <dcterms:created xsi:type="dcterms:W3CDTF">2014-02-25T16:15:00Z</dcterms:created>
  <dcterms:modified xsi:type="dcterms:W3CDTF">2020-10-02T09:30:00Z</dcterms:modified>
</cp:coreProperties>
</file>