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E090" w14:textId="77777777" w:rsidR="00DB180A" w:rsidRPr="00447DCC" w:rsidRDefault="00DB180A" w:rsidP="00DB18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DCC">
        <w:rPr>
          <w:rFonts w:ascii="Times New Roman" w:hAnsi="Times New Roman" w:cs="Times New Roman"/>
          <w:b/>
          <w:sz w:val="28"/>
          <w:szCs w:val="28"/>
        </w:rPr>
        <w:t>Dr Monika Tenenbaum-Kulig</w:t>
      </w:r>
    </w:p>
    <w:p w14:paraId="4643E7A1" w14:textId="77777777" w:rsidR="00DB180A" w:rsidRPr="00447DCC" w:rsidRDefault="00DB180A" w:rsidP="00DB18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19D3F2" w14:textId="77777777" w:rsidR="00DB180A" w:rsidRPr="00447DCC" w:rsidRDefault="00DB180A" w:rsidP="00DB18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DCC">
        <w:rPr>
          <w:rFonts w:ascii="Times New Roman" w:hAnsi="Times New Roman" w:cs="Times New Roman"/>
          <w:b/>
          <w:sz w:val="28"/>
          <w:szCs w:val="28"/>
        </w:rPr>
        <w:t>Podstawy prawa cywilnego i handlowego</w:t>
      </w:r>
    </w:p>
    <w:p w14:paraId="17E4B732" w14:textId="278470B3" w:rsidR="00DB180A" w:rsidRPr="00447DCC" w:rsidRDefault="00DB180A" w:rsidP="00DB180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Pr="00447DCC">
        <w:rPr>
          <w:rFonts w:ascii="Times New Roman" w:hAnsi="Times New Roman" w:cs="Times New Roman"/>
          <w:b/>
          <w:sz w:val="28"/>
          <w:szCs w:val="28"/>
        </w:rPr>
        <w:t>SE I</w:t>
      </w:r>
    </w:p>
    <w:p w14:paraId="3C54A932" w14:textId="77777777" w:rsidR="00DB180A" w:rsidRPr="00447DCC" w:rsidRDefault="00DB180A" w:rsidP="00DB18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DCC">
        <w:rPr>
          <w:rFonts w:ascii="Times New Roman" w:hAnsi="Times New Roman" w:cs="Times New Roman"/>
          <w:b/>
          <w:sz w:val="28"/>
          <w:szCs w:val="28"/>
        </w:rPr>
        <w:t xml:space="preserve">Tematy wykładów </w:t>
      </w:r>
    </w:p>
    <w:p w14:paraId="16EBA734" w14:textId="77777777" w:rsidR="00DB180A" w:rsidRPr="00447DCC" w:rsidRDefault="00DB180A" w:rsidP="00DB18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DCC">
        <w:rPr>
          <w:rFonts w:ascii="Times New Roman" w:hAnsi="Times New Roman" w:cs="Times New Roman"/>
          <w:b/>
          <w:sz w:val="28"/>
          <w:szCs w:val="28"/>
        </w:rPr>
        <w:t>Wykaz literatury</w:t>
      </w:r>
    </w:p>
    <w:p w14:paraId="697A26AB" w14:textId="77777777" w:rsidR="00DB180A" w:rsidRPr="00447DCC" w:rsidRDefault="00DB180A" w:rsidP="00DB180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E2A517B" w14:textId="77777777" w:rsidR="00DB180A" w:rsidRPr="00447DCC" w:rsidRDefault="00DB180A" w:rsidP="00DB180A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0884899E" w14:textId="77777777" w:rsidR="00DB180A" w:rsidRPr="00447DCC" w:rsidRDefault="00DB180A" w:rsidP="00DB180A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5FA03323" w14:textId="77777777" w:rsidR="00DB180A" w:rsidRPr="00447DCC" w:rsidRDefault="00DB180A" w:rsidP="00DB180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7DCC">
        <w:rPr>
          <w:rFonts w:ascii="Times New Roman" w:hAnsi="Times New Roman" w:cs="Times New Roman"/>
          <w:b/>
          <w:sz w:val="24"/>
          <w:szCs w:val="24"/>
        </w:rPr>
        <w:t>Zagadnienia będące przedmiotem wykładów:</w:t>
      </w:r>
    </w:p>
    <w:p w14:paraId="1FD69D29" w14:textId="77777777" w:rsidR="00DB180A" w:rsidRPr="00447DCC" w:rsidRDefault="00DB180A" w:rsidP="00DB180A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757E066" w14:textId="77777777" w:rsidR="00DB180A" w:rsidRPr="00447DCC" w:rsidRDefault="00DB180A" w:rsidP="00DB180A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BA87222" w14:textId="30E994EF" w:rsidR="00DB180A" w:rsidRPr="00DB180A" w:rsidRDefault="00DB180A" w:rsidP="00DB180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B180A">
        <w:rPr>
          <w:rFonts w:ascii="Times New Roman" w:hAnsi="Times New Roman" w:cs="Times New Roman"/>
          <w:bCs/>
          <w:sz w:val="24"/>
          <w:szCs w:val="24"/>
        </w:rPr>
        <w:t xml:space="preserve">Pojęcie, zakres i ogólna charakterystyka prawa </w:t>
      </w:r>
      <w:r w:rsidRPr="00DB180A">
        <w:rPr>
          <w:rFonts w:ascii="Times New Roman" w:hAnsi="Times New Roman" w:cs="Times New Roman"/>
          <w:bCs/>
          <w:sz w:val="24"/>
          <w:szCs w:val="24"/>
        </w:rPr>
        <w:t>prywatnego</w:t>
      </w:r>
      <w:r w:rsidRPr="00DB180A">
        <w:rPr>
          <w:rFonts w:ascii="Times New Roman" w:hAnsi="Times New Roman" w:cs="Times New Roman"/>
          <w:bCs/>
          <w:sz w:val="24"/>
          <w:szCs w:val="24"/>
        </w:rPr>
        <w:t>. Zasady prawa prywatnego</w:t>
      </w:r>
    </w:p>
    <w:p w14:paraId="67F59675" w14:textId="6D64F3E4" w:rsidR="00DB180A" w:rsidRPr="00C15A4E" w:rsidRDefault="00DB180A" w:rsidP="00DB180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5A4E">
        <w:rPr>
          <w:rFonts w:ascii="Times New Roman" w:hAnsi="Times New Roman" w:cs="Times New Roman"/>
          <w:bCs/>
          <w:sz w:val="24"/>
          <w:szCs w:val="24"/>
        </w:rPr>
        <w:t xml:space="preserve">Podmioty prawa </w:t>
      </w:r>
      <w:r w:rsidRPr="00DB180A">
        <w:rPr>
          <w:rFonts w:ascii="Times New Roman" w:hAnsi="Times New Roman" w:cs="Times New Roman"/>
          <w:bCs/>
          <w:sz w:val="24"/>
          <w:szCs w:val="24"/>
        </w:rPr>
        <w:t>prywatnego ze szczególnym uwzględnieniem spółek prawa handlowego. Dobra osobiste i ich ochrona</w:t>
      </w:r>
    </w:p>
    <w:p w14:paraId="29663333" w14:textId="77777777" w:rsidR="00DB180A" w:rsidRPr="00C15A4E" w:rsidRDefault="00DB180A" w:rsidP="00DB18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A4E">
        <w:rPr>
          <w:rFonts w:ascii="Times New Roman" w:hAnsi="Times New Roman" w:cs="Times New Roman"/>
          <w:sz w:val="24"/>
          <w:szCs w:val="24"/>
        </w:rPr>
        <w:t>Przedstawicielstwo</w:t>
      </w:r>
    </w:p>
    <w:p w14:paraId="7A8863A0" w14:textId="520209E1" w:rsidR="00DB180A" w:rsidRPr="00DB180A" w:rsidRDefault="00DB180A" w:rsidP="00DB18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80A">
        <w:rPr>
          <w:rFonts w:ascii="Times New Roman" w:hAnsi="Times New Roman" w:cs="Times New Roman"/>
          <w:sz w:val="24"/>
          <w:szCs w:val="24"/>
        </w:rPr>
        <w:t>Czynności prawne (pojęcie, rodzaje, forma, dopuszczalna treść, przesłanki ważności). Charakterystyka umów handlowych</w:t>
      </w:r>
    </w:p>
    <w:p w14:paraId="066862BA" w14:textId="77777777" w:rsidR="00DB180A" w:rsidRPr="00C15A4E" w:rsidRDefault="00DB180A" w:rsidP="00DB18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A4E">
        <w:rPr>
          <w:rFonts w:ascii="Times New Roman" w:hAnsi="Times New Roman" w:cs="Times New Roman"/>
          <w:sz w:val="24"/>
          <w:szCs w:val="24"/>
        </w:rPr>
        <w:t>Przedawnienie roszczeń i terminy zawite</w:t>
      </w:r>
    </w:p>
    <w:p w14:paraId="6DA021F4" w14:textId="700BFE6D" w:rsidR="00DB180A" w:rsidRDefault="00DB180A" w:rsidP="00DB18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A4E">
        <w:rPr>
          <w:rFonts w:ascii="Times New Roman" w:hAnsi="Times New Roman" w:cs="Times New Roman"/>
          <w:sz w:val="24"/>
          <w:szCs w:val="24"/>
        </w:rPr>
        <w:t>Podstawowe kategorie pojęciowe prawa zobowiązań</w:t>
      </w:r>
    </w:p>
    <w:p w14:paraId="33438A2C" w14:textId="39B5458F" w:rsidR="00DB180A" w:rsidRDefault="00DB180A" w:rsidP="00DB18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A4E">
        <w:rPr>
          <w:rFonts w:ascii="Times New Roman" w:hAnsi="Times New Roman" w:cs="Times New Roman"/>
          <w:sz w:val="24"/>
          <w:szCs w:val="24"/>
        </w:rPr>
        <w:t>Umowy zobowiązaniowe (charakterystyka ogólna, rodzaje, sposoby zawierania, dodatkowe zastrzeżenia umowne)</w:t>
      </w:r>
    </w:p>
    <w:p w14:paraId="664ADE90" w14:textId="67E8D207" w:rsidR="00DB180A" w:rsidRDefault="00DB180A" w:rsidP="00DB18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80A">
        <w:rPr>
          <w:rFonts w:ascii="Times New Roman" w:hAnsi="Times New Roman" w:cs="Times New Roman"/>
          <w:sz w:val="24"/>
          <w:szCs w:val="24"/>
        </w:rPr>
        <w:t>Odpowiedzialność kontraktowa jako rodzaj odpowiedzialności odszkodowawczej</w:t>
      </w:r>
    </w:p>
    <w:p w14:paraId="69CE47C2" w14:textId="4466AD13" w:rsidR="00DB180A" w:rsidRPr="00DB180A" w:rsidRDefault="00DB180A" w:rsidP="00DB18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80A">
        <w:rPr>
          <w:rFonts w:ascii="Times New Roman" w:hAnsi="Times New Roman" w:cs="Times New Roman"/>
          <w:sz w:val="24"/>
          <w:szCs w:val="24"/>
        </w:rPr>
        <w:t>Przejście praw i obowiązków wynikających z zobowiązań</w:t>
      </w:r>
    </w:p>
    <w:p w14:paraId="57F09D18" w14:textId="105F0EA1" w:rsidR="00DB180A" w:rsidRDefault="00DB180A" w:rsidP="00DB18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80A">
        <w:rPr>
          <w:rFonts w:ascii="Times New Roman" w:hAnsi="Times New Roman" w:cs="Times New Roman"/>
          <w:sz w:val="24"/>
          <w:szCs w:val="24"/>
        </w:rPr>
        <w:t>Elementy prawa rzeczowego. Własność. Użytkowanie wieczyste. Ograniczone prawa rzeczowe</w:t>
      </w:r>
    </w:p>
    <w:p w14:paraId="6B15BD09" w14:textId="624A7E10" w:rsidR="00DB180A" w:rsidRDefault="00DB180A" w:rsidP="00DB180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ED31D67" w14:textId="77777777" w:rsidR="008339A6" w:rsidRPr="00447DCC" w:rsidRDefault="008339A6" w:rsidP="00DB180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C01E015" w14:textId="77777777" w:rsidR="00DB180A" w:rsidRPr="00447DCC" w:rsidRDefault="00DB180A" w:rsidP="00DB180A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DCC">
        <w:rPr>
          <w:rFonts w:ascii="Times New Roman" w:hAnsi="Times New Roman" w:cs="Times New Roman"/>
          <w:b/>
          <w:sz w:val="24"/>
          <w:szCs w:val="24"/>
        </w:rPr>
        <w:t>Literatura podstawowa:</w:t>
      </w:r>
    </w:p>
    <w:p w14:paraId="2EFE48FE" w14:textId="77777777" w:rsidR="00DB180A" w:rsidRPr="00447DCC" w:rsidRDefault="00DB180A" w:rsidP="00DB180A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42F710" w14:textId="77777777" w:rsidR="00DB180A" w:rsidRPr="00447DCC" w:rsidRDefault="00DB180A" w:rsidP="00DB180A">
      <w:pPr>
        <w:pStyle w:val="Akapitzlist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447DCC">
        <w:rPr>
          <w:rFonts w:ascii="Times New Roman" w:hAnsi="Times New Roman" w:cs="Times New Roman"/>
          <w:sz w:val="24"/>
          <w:szCs w:val="24"/>
        </w:rPr>
        <w:t>red. E. Gniewek, P. Machnikowski, Zarys prawa cywilnego, Warszawa 2018 r.</w:t>
      </w:r>
    </w:p>
    <w:p w14:paraId="600D02E4" w14:textId="77777777" w:rsidR="00DB180A" w:rsidRPr="00447DCC" w:rsidRDefault="00DB180A" w:rsidP="00DB18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DCC">
        <w:rPr>
          <w:rFonts w:ascii="Times New Roman" w:hAnsi="Times New Roman" w:cs="Times New Roman"/>
          <w:sz w:val="24"/>
          <w:szCs w:val="24"/>
        </w:rPr>
        <w:t xml:space="preserve">        A. Kidyba, Prawo handlowe, Warszawa 2020 r.</w:t>
      </w:r>
    </w:p>
    <w:p w14:paraId="6E34DC30" w14:textId="77777777" w:rsidR="00DB180A" w:rsidRPr="00447DCC" w:rsidRDefault="00DB180A" w:rsidP="00DB180A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F004D6" w14:textId="77777777" w:rsidR="00DB180A" w:rsidRPr="00447DCC" w:rsidRDefault="00DB180A" w:rsidP="00DB180A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F6790F" w14:textId="77777777" w:rsidR="00DB180A" w:rsidRPr="00447DCC" w:rsidRDefault="00DB180A" w:rsidP="00DB180A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DCC">
        <w:rPr>
          <w:rFonts w:ascii="Times New Roman" w:hAnsi="Times New Roman" w:cs="Times New Roman"/>
          <w:b/>
          <w:sz w:val="24"/>
          <w:szCs w:val="24"/>
        </w:rPr>
        <w:t>Literatura uzupełniająca:</w:t>
      </w:r>
    </w:p>
    <w:p w14:paraId="708EFCE7" w14:textId="77777777" w:rsidR="00DB180A" w:rsidRPr="00447DCC" w:rsidRDefault="00DB180A" w:rsidP="00DB180A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891C8F" w14:textId="19FBB7C6" w:rsidR="00DB180A" w:rsidRPr="00447DCC" w:rsidRDefault="00DB180A" w:rsidP="00DB180A">
      <w:pPr>
        <w:pStyle w:val="Akapitzlist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447DCC">
        <w:rPr>
          <w:rFonts w:ascii="Times New Roman" w:hAnsi="Times New Roman" w:cs="Times New Roman"/>
          <w:sz w:val="24"/>
          <w:szCs w:val="24"/>
        </w:rPr>
        <w:t>Z. Radwański, A. Olejniczak, Prawo cywilne – część ogólna, Warszawa 20</w:t>
      </w:r>
      <w:r w:rsidR="0046714F">
        <w:rPr>
          <w:rFonts w:ascii="Times New Roman" w:hAnsi="Times New Roman" w:cs="Times New Roman"/>
          <w:sz w:val="24"/>
          <w:szCs w:val="24"/>
        </w:rPr>
        <w:t>21</w:t>
      </w:r>
      <w:r w:rsidRPr="00447DC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F19707D" w14:textId="77777777" w:rsidR="00DB180A" w:rsidRPr="00447DCC" w:rsidRDefault="00DB180A" w:rsidP="00DB180A">
      <w:pPr>
        <w:pStyle w:val="Akapitzlist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</w:p>
    <w:p w14:paraId="0DFD63C0" w14:textId="77777777" w:rsidR="00DB180A" w:rsidRPr="00447DCC" w:rsidRDefault="00DB180A" w:rsidP="00DB180A">
      <w:pPr>
        <w:pStyle w:val="Akapitzlist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447DCC">
        <w:rPr>
          <w:rFonts w:ascii="Times New Roman" w:hAnsi="Times New Roman" w:cs="Times New Roman"/>
          <w:sz w:val="24"/>
          <w:szCs w:val="24"/>
        </w:rPr>
        <w:t>Z. Radwański, A. Olejniczak, Zobowiązania – część ogólna, Warszawa 2020 r.</w:t>
      </w:r>
    </w:p>
    <w:p w14:paraId="4CE86570" w14:textId="77777777" w:rsidR="00DB180A" w:rsidRPr="00447DCC" w:rsidRDefault="00DB180A" w:rsidP="00DB180A">
      <w:pPr>
        <w:pStyle w:val="Akapitzlist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</w:p>
    <w:p w14:paraId="0A88455E" w14:textId="77777777" w:rsidR="00DB180A" w:rsidRPr="00447DCC" w:rsidRDefault="00DB180A" w:rsidP="00DB180A">
      <w:pPr>
        <w:pStyle w:val="Akapitzlist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447DCC">
        <w:rPr>
          <w:rFonts w:ascii="Times New Roman" w:hAnsi="Times New Roman" w:cs="Times New Roman"/>
          <w:sz w:val="24"/>
          <w:szCs w:val="24"/>
        </w:rPr>
        <w:t>E. Gniewek, Prawo rzeczowe, Warszawa 2020 r.</w:t>
      </w:r>
    </w:p>
    <w:p w14:paraId="28D9EC29" w14:textId="77777777" w:rsidR="00DB180A" w:rsidRPr="00447DCC" w:rsidRDefault="00DB180A" w:rsidP="00DB180A">
      <w:pPr>
        <w:pStyle w:val="Akapitzlist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</w:p>
    <w:p w14:paraId="4B459F89" w14:textId="77777777" w:rsidR="00DB180A" w:rsidRPr="00447DCC" w:rsidRDefault="00DB180A" w:rsidP="00DB180A">
      <w:pPr>
        <w:pStyle w:val="Akapitzlist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47DCC">
        <w:rPr>
          <w:rFonts w:ascii="Times New Roman" w:hAnsi="Times New Roman" w:cs="Times New Roman"/>
          <w:sz w:val="24"/>
          <w:szCs w:val="24"/>
        </w:rPr>
        <w:t>red. J. Kuźmicka-Sulikowska, Zbiór kazusów z prawa cywilnego: prawo cywilne - część ogólna, prawo zobowiązań - część ogólna i szczegółowa, prawo rzeczowe i prawo spadkowe, Wrocław 2014 r.</w:t>
      </w:r>
    </w:p>
    <w:p w14:paraId="49061EEA" w14:textId="77777777" w:rsidR="00DB180A" w:rsidRPr="00447DCC" w:rsidRDefault="00DB180A" w:rsidP="00DB180A">
      <w:pPr>
        <w:pStyle w:val="Akapitzlist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</w:p>
    <w:p w14:paraId="0ADCD02D" w14:textId="578B3A2C" w:rsidR="00DB180A" w:rsidRPr="00447DCC" w:rsidRDefault="00DB180A" w:rsidP="00DB180A">
      <w:pPr>
        <w:pStyle w:val="Akapitzlist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447DCC">
        <w:rPr>
          <w:rFonts w:ascii="Times New Roman" w:hAnsi="Times New Roman" w:cs="Times New Roman"/>
          <w:sz w:val="24"/>
          <w:szCs w:val="24"/>
        </w:rPr>
        <w:t>red. M. Drela, Zobowiązania. Pytania, kazusy, tablice, testy, Warszawa 20</w:t>
      </w:r>
      <w:r w:rsidR="0046714F">
        <w:rPr>
          <w:rFonts w:ascii="Times New Roman" w:hAnsi="Times New Roman" w:cs="Times New Roman"/>
          <w:sz w:val="24"/>
          <w:szCs w:val="24"/>
        </w:rPr>
        <w:t>20</w:t>
      </w:r>
      <w:r w:rsidRPr="00447DC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42B07AB" w14:textId="77777777" w:rsidR="00DB180A" w:rsidRPr="00447DCC" w:rsidRDefault="00DB180A" w:rsidP="00DB180A">
      <w:pPr>
        <w:pStyle w:val="Akapitzlist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</w:p>
    <w:p w14:paraId="11D2033D" w14:textId="77777777" w:rsidR="00DB180A" w:rsidRPr="00447DCC" w:rsidRDefault="00DB180A" w:rsidP="00DB180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0D30604" w14:textId="77777777" w:rsidR="00DB180A" w:rsidRPr="00447DCC" w:rsidRDefault="00DB180A" w:rsidP="00DB180A">
      <w:pPr>
        <w:rPr>
          <w:rFonts w:ascii="Times New Roman" w:hAnsi="Times New Roman" w:cs="Times New Roman"/>
          <w:sz w:val="24"/>
          <w:szCs w:val="24"/>
        </w:rPr>
      </w:pPr>
    </w:p>
    <w:p w14:paraId="7A9A8C89" w14:textId="77777777" w:rsidR="00DB180A" w:rsidRPr="00447DCC" w:rsidRDefault="00DB180A" w:rsidP="00DB180A">
      <w:pPr>
        <w:rPr>
          <w:rFonts w:ascii="Times New Roman" w:hAnsi="Times New Roman" w:cs="Times New Roman"/>
          <w:sz w:val="24"/>
          <w:szCs w:val="24"/>
        </w:rPr>
      </w:pPr>
    </w:p>
    <w:p w14:paraId="160E4FBE" w14:textId="77777777" w:rsidR="00DB180A" w:rsidRPr="00447DCC" w:rsidRDefault="00DB180A" w:rsidP="00DB180A">
      <w:pPr>
        <w:rPr>
          <w:rFonts w:ascii="Times New Roman" w:hAnsi="Times New Roman" w:cs="Times New Roman"/>
          <w:sz w:val="24"/>
          <w:szCs w:val="24"/>
        </w:rPr>
      </w:pPr>
    </w:p>
    <w:p w14:paraId="0A53DB3B" w14:textId="77777777" w:rsidR="00363A65" w:rsidRDefault="00363A65"/>
    <w:sectPr w:rsidR="00363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35CD"/>
    <w:multiLevelType w:val="hybridMultilevel"/>
    <w:tmpl w:val="915E44CE"/>
    <w:lvl w:ilvl="0" w:tplc="092E64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38"/>
    <w:rsid w:val="000D0C38"/>
    <w:rsid w:val="00363A65"/>
    <w:rsid w:val="0046714F"/>
    <w:rsid w:val="008339A6"/>
    <w:rsid w:val="00A146EE"/>
    <w:rsid w:val="00D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27BD"/>
  <w15:chartTrackingRefBased/>
  <w15:docId w15:val="{0610F1E5-2289-42E3-9822-30697B58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80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18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B1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1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18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</cp:revision>
  <dcterms:created xsi:type="dcterms:W3CDTF">2021-10-04T06:24:00Z</dcterms:created>
  <dcterms:modified xsi:type="dcterms:W3CDTF">2021-10-04T06:53:00Z</dcterms:modified>
</cp:coreProperties>
</file>