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33" w:rsidRPr="00956133" w:rsidRDefault="00956133" w:rsidP="00956133">
      <w:pPr>
        <w:spacing w:before="100" w:beforeAutospacing="1" w:after="100" w:afterAutospacing="1"/>
        <w:outlineLvl w:val="1"/>
        <w:rPr>
          <w:b/>
          <w:bCs/>
          <w:sz w:val="36"/>
          <w:szCs w:val="36"/>
          <w:lang w:val="en-US" w:eastAsia="pl-PL"/>
        </w:rPr>
      </w:pPr>
      <w:r w:rsidRPr="00956133">
        <w:rPr>
          <w:b/>
          <w:bCs/>
          <w:sz w:val="36"/>
          <w:szCs w:val="36"/>
          <w:lang w:val="en-US" w:eastAsia="pl-PL"/>
        </w:rPr>
        <w:t>TOWARDS A UNION OF FREEDOM, SECURITY AND JUSTICE: THE TAMPERE MILESTONES</w:t>
      </w:r>
    </w:p>
    <w:p w:rsidR="00956133" w:rsidRPr="00956133" w:rsidRDefault="00956133" w:rsidP="00956133">
      <w:pPr>
        <w:spacing w:before="100" w:beforeAutospacing="1" w:after="100" w:afterAutospacing="1"/>
        <w:jc w:val="both"/>
        <w:rPr>
          <w:szCs w:val="24"/>
          <w:lang w:val="en-US" w:eastAsia="pl-PL"/>
        </w:rPr>
      </w:pPr>
      <w:r w:rsidRPr="00956133">
        <w:rPr>
          <w:szCs w:val="24"/>
          <w:lang w:val="en-US" w:eastAsia="pl-PL"/>
        </w:rPr>
        <w:t xml:space="preserve">1. From its very beginning European integration has been firmly rooted in a shared commitment to </w:t>
      </w:r>
      <w:r w:rsidRPr="00956133">
        <w:rPr>
          <w:b/>
          <w:szCs w:val="24"/>
          <w:u w:val="single"/>
          <w:lang w:val="en-US" w:eastAsia="pl-PL"/>
        </w:rPr>
        <w:t>freedom based on human rights, democratic institutions and the rule of law</w:t>
      </w:r>
      <w:r w:rsidRPr="00956133">
        <w:rPr>
          <w:szCs w:val="24"/>
          <w:lang w:val="en-US" w:eastAsia="pl-PL"/>
        </w:rPr>
        <w:t xml:space="preserve">. These </w:t>
      </w:r>
      <w:r w:rsidRPr="00956133">
        <w:rPr>
          <w:b/>
          <w:szCs w:val="24"/>
          <w:u w:val="single"/>
          <w:lang w:val="en-US" w:eastAsia="pl-PL"/>
        </w:rPr>
        <w:t>common values</w:t>
      </w:r>
      <w:r w:rsidRPr="00956133">
        <w:rPr>
          <w:szCs w:val="24"/>
          <w:lang w:val="en-US" w:eastAsia="pl-PL"/>
        </w:rPr>
        <w:t xml:space="preserve"> have proved necessary for securing peace and developing prosperity in the European Union. They will also serve as a cornerstone for the enlarging Union.</w:t>
      </w:r>
    </w:p>
    <w:p w:rsidR="00956133" w:rsidRPr="00956133" w:rsidRDefault="00956133" w:rsidP="00956133">
      <w:pPr>
        <w:spacing w:before="100" w:beforeAutospacing="1" w:after="100" w:afterAutospacing="1"/>
        <w:jc w:val="both"/>
        <w:rPr>
          <w:szCs w:val="24"/>
          <w:lang w:val="en-US" w:eastAsia="pl-PL"/>
        </w:rPr>
      </w:pPr>
      <w:r w:rsidRPr="00956133">
        <w:rPr>
          <w:szCs w:val="24"/>
          <w:lang w:val="en-US" w:eastAsia="pl-PL"/>
        </w:rPr>
        <w:t xml:space="preserve">2. The European Union has already put in place for its citizens the major ingredients of a shared area of prosperity and peace: a single market, economic and monetary union, and the capacity to take on global political and economic challenges. </w:t>
      </w:r>
      <w:r w:rsidRPr="00956133">
        <w:rPr>
          <w:b/>
          <w:szCs w:val="24"/>
          <w:u w:val="single"/>
          <w:lang w:val="en-US" w:eastAsia="pl-PL"/>
        </w:rPr>
        <w:t>The challenge of the Amsterdam Treaty is now to ensure that freedom, which includes the right to move freely throughout the Union, can be enjoyed in conditions of security and justice accessible to all</w:t>
      </w:r>
      <w:r w:rsidRPr="00956133">
        <w:rPr>
          <w:szCs w:val="24"/>
          <w:lang w:val="en-US" w:eastAsia="pl-PL"/>
        </w:rPr>
        <w:t>. It is a project which responds to the frequently expressed concerns of citizens and has a direct bearing on their daily lives.</w:t>
      </w:r>
    </w:p>
    <w:p w:rsidR="00956133" w:rsidRPr="00956133" w:rsidRDefault="00956133" w:rsidP="00956133">
      <w:pPr>
        <w:spacing w:before="100" w:beforeAutospacing="1" w:after="100" w:afterAutospacing="1"/>
        <w:jc w:val="both"/>
        <w:rPr>
          <w:szCs w:val="24"/>
          <w:lang w:val="en-US" w:eastAsia="pl-PL"/>
        </w:rPr>
      </w:pPr>
      <w:r w:rsidRPr="00956133">
        <w:rPr>
          <w:szCs w:val="24"/>
          <w:lang w:val="en-US" w:eastAsia="pl-PL"/>
        </w:rPr>
        <w:t xml:space="preserve">3. This freedom should not, however, be regarded as the exclusive preserve of the Union’s own citizens. Its very existence acts as a draw to many others world-wide who cannot enjoy the freedom Union citizens take for granted. It would be in contradiction with Europe’s traditions to deny such freedom to those whose circumstances lead them justifiably to seek access to our territory. This in turn requires the Union to develop common policies on asylum and immigration, while taking into account the need for a consistent control of external borders to stop illegal immigration and to combat those who </w:t>
      </w:r>
      <w:proofErr w:type="spellStart"/>
      <w:r w:rsidRPr="00956133">
        <w:rPr>
          <w:szCs w:val="24"/>
          <w:lang w:val="en-US" w:eastAsia="pl-PL"/>
        </w:rPr>
        <w:t>organise</w:t>
      </w:r>
      <w:proofErr w:type="spellEnd"/>
      <w:r w:rsidRPr="00956133">
        <w:rPr>
          <w:szCs w:val="24"/>
          <w:lang w:val="en-US" w:eastAsia="pl-PL"/>
        </w:rPr>
        <w:t xml:space="preserve"> it and commit related international crimes. These common policies must be based on principles which are both clear to our own citizens and also offer guarantees to those who seek protection in or access to the European Union.</w:t>
      </w:r>
    </w:p>
    <w:p w:rsidR="00956133" w:rsidRPr="00956133" w:rsidRDefault="00956133" w:rsidP="00956133">
      <w:pPr>
        <w:spacing w:before="100" w:beforeAutospacing="1" w:after="100" w:afterAutospacing="1"/>
        <w:jc w:val="both"/>
        <w:rPr>
          <w:szCs w:val="24"/>
          <w:lang w:val="en-US" w:eastAsia="pl-PL"/>
        </w:rPr>
      </w:pPr>
      <w:r w:rsidRPr="00956133">
        <w:rPr>
          <w:szCs w:val="24"/>
          <w:lang w:val="en-US" w:eastAsia="pl-PL"/>
        </w:rPr>
        <w:t>4. The aim is an open and secure European Union, fully committed to the obligations of the Geneva Refugee Convention and other relevant human rights instruments, and able to respond to humanitarian needs on the basis of solidarity. A common approach must also be developed to ensure the integration into our societies of those third country nationals who are lawfully resident in the Union.</w:t>
      </w:r>
    </w:p>
    <w:p w:rsidR="00956133" w:rsidRPr="00956133" w:rsidRDefault="00956133" w:rsidP="00956133">
      <w:pPr>
        <w:spacing w:before="100" w:beforeAutospacing="1" w:after="100" w:afterAutospacing="1"/>
        <w:jc w:val="both"/>
        <w:rPr>
          <w:b/>
          <w:szCs w:val="24"/>
          <w:u w:val="single"/>
          <w:lang w:val="en-US" w:eastAsia="pl-PL"/>
        </w:rPr>
      </w:pPr>
      <w:r w:rsidRPr="00956133">
        <w:rPr>
          <w:szCs w:val="24"/>
          <w:lang w:val="en-US" w:eastAsia="pl-PL"/>
        </w:rPr>
        <w:lastRenderedPageBreak/>
        <w:t xml:space="preserve">5. The enjoyment of freedom requires a genuine area of justice, where people can approach courts and authorities in any Member State as easily as in their own. </w:t>
      </w:r>
      <w:r w:rsidRPr="00956133">
        <w:rPr>
          <w:b/>
          <w:szCs w:val="24"/>
          <w:u w:val="single"/>
          <w:lang w:val="en-US" w:eastAsia="pl-PL"/>
        </w:rPr>
        <w:t xml:space="preserve">Criminals must find no ways of exploiting differences in the judicial systems of Member States. </w:t>
      </w:r>
      <w:proofErr w:type="spellStart"/>
      <w:r w:rsidRPr="00956133">
        <w:rPr>
          <w:b/>
          <w:szCs w:val="24"/>
          <w:u w:val="single"/>
          <w:lang w:val="en-US" w:eastAsia="pl-PL"/>
        </w:rPr>
        <w:t>Judgements</w:t>
      </w:r>
      <w:proofErr w:type="spellEnd"/>
      <w:r w:rsidRPr="00956133">
        <w:rPr>
          <w:b/>
          <w:szCs w:val="24"/>
          <w:u w:val="single"/>
          <w:lang w:val="en-US" w:eastAsia="pl-PL"/>
        </w:rPr>
        <w:t xml:space="preserve"> and decisions should be respected and enforced throughout the Union, while safeguarding the basic legal certainty of people and economic operators. Better compatibility and more convergence between the legal systems of Member States must be achieved.</w:t>
      </w:r>
    </w:p>
    <w:p w:rsidR="00956133" w:rsidRPr="00956133" w:rsidRDefault="00956133" w:rsidP="00956133">
      <w:pPr>
        <w:spacing w:before="100" w:beforeAutospacing="1" w:after="100" w:afterAutospacing="1"/>
        <w:jc w:val="both"/>
        <w:rPr>
          <w:szCs w:val="24"/>
          <w:lang w:val="en-US" w:eastAsia="pl-PL"/>
        </w:rPr>
      </w:pPr>
      <w:r w:rsidRPr="00956133">
        <w:rPr>
          <w:szCs w:val="24"/>
          <w:lang w:val="en-US" w:eastAsia="pl-PL"/>
        </w:rPr>
        <w:t xml:space="preserve">6. People have the right to expect the Union to address the threat to their freedom and legal rights posed by serious crime. </w:t>
      </w:r>
      <w:r w:rsidRPr="00956133">
        <w:rPr>
          <w:b/>
          <w:szCs w:val="24"/>
          <w:u w:val="single"/>
          <w:lang w:val="en-US" w:eastAsia="pl-PL"/>
        </w:rPr>
        <w:t xml:space="preserve">To counter these threats a common effort is needed to prevent and fight crime and criminal </w:t>
      </w:r>
      <w:proofErr w:type="spellStart"/>
      <w:r w:rsidRPr="00956133">
        <w:rPr>
          <w:b/>
          <w:szCs w:val="24"/>
          <w:u w:val="single"/>
          <w:lang w:val="en-US" w:eastAsia="pl-PL"/>
        </w:rPr>
        <w:t>organisations</w:t>
      </w:r>
      <w:proofErr w:type="spellEnd"/>
      <w:r w:rsidRPr="00956133">
        <w:rPr>
          <w:b/>
          <w:szCs w:val="24"/>
          <w:u w:val="single"/>
          <w:lang w:val="en-US" w:eastAsia="pl-PL"/>
        </w:rPr>
        <w:t xml:space="preserve"> throughout the Union.</w:t>
      </w:r>
      <w:r w:rsidRPr="00956133">
        <w:rPr>
          <w:szCs w:val="24"/>
          <w:lang w:val="en-US" w:eastAsia="pl-PL"/>
        </w:rPr>
        <w:t xml:space="preserve"> The joint </w:t>
      </w:r>
      <w:proofErr w:type="spellStart"/>
      <w:r w:rsidRPr="00956133">
        <w:rPr>
          <w:szCs w:val="24"/>
          <w:lang w:val="en-US" w:eastAsia="pl-PL"/>
        </w:rPr>
        <w:t>mobilisation</w:t>
      </w:r>
      <w:proofErr w:type="spellEnd"/>
      <w:r w:rsidRPr="00956133">
        <w:rPr>
          <w:szCs w:val="24"/>
          <w:lang w:val="en-US" w:eastAsia="pl-PL"/>
        </w:rPr>
        <w:t xml:space="preserve"> of police and judicial resources is needed to guarantee that there is no hiding place for criminals or the proceeds of crime within the Union.</w:t>
      </w:r>
    </w:p>
    <w:p w:rsidR="00956133" w:rsidRPr="00956133" w:rsidRDefault="00956133" w:rsidP="00956133">
      <w:pPr>
        <w:spacing w:before="100" w:beforeAutospacing="1" w:after="100" w:afterAutospacing="1"/>
        <w:jc w:val="both"/>
        <w:rPr>
          <w:szCs w:val="24"/>
          <w:lang w:val="en-US" w:eastAsia="pl-PL"/>
        </w:rPr>
      </w:pPr>
      <w:r w:rsidRPr="00956133">
        <w:rPr>
          <w:szCs w:val="24"/>
          <w:lang w:val="en-US" w:eastAsia="pl-PL"/>
        </w:rPr>
        <w:t>7. The area of freedom, security and justice should be based on the principles of transparency and democratic control. We must develop an open dialogue with civil society on the aims and principles of this area in order to strengthen citizens’ acceptance and support. In order to maintain confidence in authorities, common standards on the integrity of authorities should be developed.</w:t>
      </w:r>
    </w:p>
    <w:p w:rsidR="00956133" w:rsidRPr="00956133" w:rsidRDefault="00956133" w:rsidP="00956133">
      <w:pPr>
        <w:spacing w:before="100" w:beforeAutospacing="1" w:after="100" w:afterAutospacing="1"/>
        <w:jc w:val="both"/>
        <w:rPr>
          <w:szCs w:val="24"/>
          <w:lang w:val="en-US" w:eastAsia="pl-PL"/>
        </w:rPr>
      </w:pPr>
      <w:r w:rsidRPr="00956133">
        <w:rPr>
          <w:szCs w:val="24"/>
          <w:lang w:val="en-US" w:eastAsia="pl-PL"/>
        </w:rPr>
        <w:t xml:space="preserve">8. The European Council considers it essential that in these areas the Union should also develop a capacity to act and be regarded as a significant partner on the international scene. This requires close co-operation with partner countries and international </w:t>
      </w:r>
      <w:proofErr w:type="spellStart"/>
      <w:r w:rsidRPr="00956133">
        <w:rPr>
          <w:szCs w:val="24"/>
          <w:lang w:val="en-US" w:eastAsia="pl-PL"/>
        </w:rPr>
        <w:t>organisations</w:t>
      </w:r>
      <w:proofErr w:type="spellEnd"/>
      <w:r w:rsidRPr="00956133">
        <w:rPr>
          <w:szCs w:val="24"/>
          <w:lang w:val="en-US" w:eastAsia="pl-PL"/>
        </w:rPr>
        <w:t>, in particular the Council of Europe, OSCE, OECD and the United Nations.</w:t>
      </w:r>
    </w:p>
    <w:p w:rsidR="00956133" w:rsidRDefault="00956133" w:rsidP="00956133">
      <w:pPr>
        <w:spacing w:before="100" w:beforeAutospacing="1" w:after="100" w:afterAutospacing="1"/>
        <w:jc w:val="both"/>
        <w:rPr>
          <w:szCs w:val="24"/>
          <w:lang w:val="en-US" w:eastAsia="pl-PL"/>
        </w:rPr>
      </w:pPr>
      <w:r w:rsidRPr="00956133">
        <w:rPr>
          <w:szCs w:val="24"/>
          <w:lang w:val="en-US" w:eastAsia="pl-PL"/>
        </w:rPr>
        <w:t>9. The European Council invites the Council and the Commission, in close co-operation with the European Parliament, to promote the full and immediate implementation of the Treaty of Amsterdam on the basis of the Vienna Action Plan and of the following political guidelines and concrete objectives agreed here in Tampere.</w:t>
      </w:r>
    </w:p>
    <w:p w:rsidR="00956133" w:rsidRDefault="00956133" w:rsidP="00956133">
      <w:pPr>
        <w:spacing w:before="100" w:beforeAutospacing="1" w:after="100" w:afterAutospacing="1"/>
        <w:jc w:val="both"/>
        <w:rPr>
          <w:szCs w:val="24"/>
          <w:lang w:val="en-US" w:eastAsia="pl-PL"/>
        </w:rPr>
      </w:pPr>
    </w:p>
    <w:p w:rsidR="00956133" w:rsidRDefault="00956133" w:rsidP="00956133">
      <w:pPr>
        <w:spacing w:before="100" w:beforeAutospacing="1" w:after="100" w:afterAutospacing="1"/>
        <w:jc w:val="both"/>
        <w:rPr>
          <w:szCs w:val="24"/>
          <w:lang w:val="en-US" w:eastAsia="pl-PL"/>
        </w:rPr>
      </w:pPr>
    </w:p>
    <w:p w:rsidR="00956133" w:rsidRDefault="00956133" w:rsidP="00956133">
      <w:pPr>
        <w:spacing w:before="100" w:beforeAutospacing="1" w:after="100" w:afterAutospacing="1"/>
        <w:jc w:val="both"/>
        <w:rPr>
          <w:szCs w:val="24"/>
          <w:lang w:val="en-US" w:eastAsia="pl-PL"/>
        </w:rPr>
      </w:pPr>
    </w:p>
    <w:p w:rsidR="00956133" w:rsidRDefault="00956133" w:rsidP="00956133">
      <w:pPr>
        <w:spacing w:before="100" w:beforeAutospacing="1" w:after="100" w:afterAutospacing="1"/>
        <w:jc w:val="both"/>
        <w:rPr>
          <w:szCs w:val="24"/>
          <w:lang w:val="en-US" w:eastAsia="pl-PL"/>
        </w:rPr>
      </w:pPr>
    </w:p>
    <w:p w:rsidR="00956133" w:rsidRPr="00956133" w:rsidRDefault="00956133" w:rsidP="00956133">
      <w:pPr>
        <w:pStyle w:val="Nagwek2"/>
        <w:spacing w:line="360" w:lineRule="auto"/>
        <w:jc w:val="both"/>
        <w:rPr>
          <w:lang w:val="en-US"/>
        </w:rPr>
      </w:pPr>
      <w:r w:rsidRPr="00956133">
        <w:rPr>
          <w:lang w:val="en-US"/>
        </w:rPr>
        <w:t>B. A GENUINE EUROPEAN AREA OF JUSTICE</w:t>
      </w:r>
    </w:p>
    <w:p w:rsidR="00956133" w:rsidRPr="00956133" w:rsidRDefault="00956133" w:rsidP="00956133">
      <w:pPr>
        <w:pStyle w:val="NormalnyWeb"/>
        <w:spacing w:line="360" w:lineRule="auto"/>
        <w:jc w:val="both"/>
        <w:rPr>
          <w:lang w:val="en-US"/>
        </w:rPr>
      </w:pPr>
      <w:r w:rsidRPr="00956133">
        <w:rPr>
          <w:lang w:val="en-US"/>
        </w:rPr>
        <w:t>28. In a genuine European Area of Justice individuals and businesses should not be prevented or discouraged from exercising their rights by the incompatibility or complexity of legal and administrative systems in the Member States.</w:t>
      </w:r>
    </w:p>
    <w:p w:rsidR="00956133" w:rsidRPr="00956133" w:rsidRDefault="00956133" w:rsidP="00956133">
      <w:pPr>
        <w:pStyle w:val="Nagwek3"/>
        <w:jc w:val="both"/>
        <w:rPr>
          <w:lang w:val="en-US"/>
        </w:rPr>
      </w:pPr>
      <w:r w:rsidRPr="00956133">
        <w:rPr>
          <w:lang w:val="en-US"/>
        </w:rPr>
        <w:t>V. Better access to justice in Europe</w:t>
      </w:r>
    </w:p>
    <w:p w:rsidR="00956133" w:rsidRPr="00956133" w:rsidRDefault="00956133" w:rsidP="00956133">
      <w:pPr>
        <w:pStyle w:val="NormalnyWeb"/>
        <w:spacing w:line="360" w:lineRule="auto"/>
        <w:jc w:val="both"/>
        <w:rPr>
          <w:b/>
          <w:u w:val="single"/>
          <w:lang w:val="en-US"/>
        </w:rPr>
      </w:pPr>
      <w:r w:rsidRPr="00956133">
        <w:rPr>
          <w:lang w:val="en-US"/>
        </w:rPr>
        <w:t xml:space="preserve">29. In order to facilitate access to justice the European Council invites the Commission, in co-operation with other relevant </w:t>
      </w:r>
      <w:proofErr w:type="spellStart"/>
      <w:r w:rsidRPr="00956133">
        <w:rPr>
          <w:lang w:val="en-US"/>
        </w:rPr>
        <w:t>fora</w:t>
      </w:r>
      <w:proofErr w:type="spellEnd"/>
      <w:r w:rsidRPr="00956133">
        <w:rPr>
          <w:lang w:val="en-US"/>
        </w:rPr>
        <w:t xml:space="preserve">, such as the Council of Europe, to </w:t>
      </w:r>
      <w:r w:rsidRPr="00956133">
        <w:rPr>
          <w:b/>
          <w:u w:val="single"/>
          <w:lang w:val="en-US"/>
        </w:rPr>
        <w:t>launch an information campaign and to publish appropriate "user guides" on judicial co-operation within the Union and on the legal systems of the Member States. It also calls for the establishment of an easily accessible information system to be maintained and up-dated by a network of competent national authorities.</w:t>
      </w:r>
    </w:p>
    <w:p w:rsidR="00956133" w:rsidRPr="00956133" w:rsidRDefault="00956133" w:rsidP="00956133">
      <w:pPr>
        <w:pStyle w:val="NormalnyWeb"/>
        <w:spacing w:line="360" w:lineRule="auto"/>
        <w:jc w:val="both"/>
        <w:rPr>
          <w:lang w:val="en-US"/>
        </w:rPr>
      </w:pPr>
      <w:r w:rsidRPr="00956133">
        <w:rPr>
          <w:lang w:val="en-US"/>
        </w:rPr>
        <w:t>30. The European Council invites the Council, on the basis of proposals by the Commission, to establish minimum standards ensuring an adequate level of legal aid in cross-border cases throughout the Union as well as special common procedural rules for simplified and accelerated cross-border litigation on small consumer and commercial claims, as well as maintenance claims, and on uncontested claims. Alternative, extra-judicial procedures should also be created by Member States.</w:t>
      </w:r>
    </w:p>
    <w:p w:rsidR="00956133" w:rsidRPr="00956133" w:rsidRDefault="00956133" w:rsidP="00956133">
      <w:pPr>
        <w:pStyle w:val="NormalnyWeb"/>
        <w:spacing w:line="360" w:lineRule="auto"/>
        <w:jc w:val="both"/>
        <w:rPr>
          <w:lang w:val="en-US"/>
        </w:rPr>
      </w:pPr>
      <w:r w:rsidRPr="00956133">
        <w:rPr>
          <w:lang w:val="en-US"/>
        </w:rPr>
        <w:t>31. Common minimum standards should be set for multilingual forms or documents to be used in cross-border court cases throughout the Union. Such documents or forms should then be accepted mutually as valid documents in all legal proceedings in the Union.</w:t>
      </w:r>
    </w:p>
    <w:p w:rsidR="00956133" w:rsidRPr="00956133" w:rsidRDefault="00956133" w:rsidP="00956133">
      <w:pPr>
        <w:pStyle w:val="NormalnyWeb"/>
        <w:spacing w:line="360" w:lineRule="auto"/>
        <w:jc w:val="both"/>
        <w:rPr>
          <w:b/>
          <w:u w:val="single"/>
          <w:lang w:val="en-US"/>
        </w:rPr>
      </w:pPr>
      <w:r w:rsidRPr="00956133">
        <w:rPr>
          <w:lang w:val="en-US"/>
        </w:rPr>
        <w:t xml:space="preserve">32. Having regard to the Commission's communication </w:t>
      </w:r>
      <w:r w:rsidRPr="00956133">
        <w:rPr>
          <w:b/>
          <w:bCs/>
          <w:lang w:val="en-US"/>
        </w:rPr>
        <w:t>,</w:t>
      </w:r>
      <w:r w:rsidRPr="00956133">
        <w:rPr>
          <w:lang w:val="en-US"/>
        </w:rPr>
        <w:t xml:space="preserve"> </w:t>
      </w:r>
      <w:r w:rsidRPr="00956133">
        <w:rPr>
          <w:b/>
          <w:u w:val="single"/>
          <w:lang w:val="en-US"/>
        </w:rPr>
        <w:t xml:space="preserve">minimum standards should be drawn up on the protection of the victims of crime, in particular on crime victims’ access to justice and on their rights to compensation for damages, including legal costs. In addition, national </w:t>
      </w:r>
      <w:proofErr w:type="spellStart"/>
      <w:r w:rsidRPr="00956133">
        <w:rPr>
          <w:b/>
          <w:u w:val="single"/>
          <w:lang w:val="en-US"/>
        </w:rPr>
        <w:t>programmes</w:t>
      </w:r>
      <w:proofErr w:type="spellEnd"/>
      <w:r w:rsidRPr="00956133">
        <w:rPr>
          <w:b/>
          <w:u w:val="single"/>
          <w:lang w:val="en-US"/>
        </w:rPr>
        <w:t xml:space="preserve"> should be set up to finance measures, public and non-governmental, for assistance to and protection of victims. </w:t>
      </w:r>
    </w:p>
    <w:p w:rsidR="00956133" w:rsidRPr="00956133" w:rsidRDefault="00956133" w:rsidP="00956133">
      <w:pPr>
        <w:pStyle w:val="Nagwek3"/>
        <w:jc w:val="both"/>
        <w:rPr>
          <w:lang w:val="en-US"/>
        </w:rPr>
      </w:pPr>
      <w:r w:rsidRPr="00956133">
        <w:rPr>
          <w:lang w:val="en-US"/>
        </w:rPr>
        <w:t>VI. Mutual recognition of judicial decisions</w:t>
      </w:r>
    </w:p>
    <w:p w:rsidR="00956133" w:rsidRPr="00956133" w:rsidRDefault="00956133" w:rsidP="00956133">
      <w:pPr>
        <w:pStyle w:val="NormalnyWeb"/>
        <w:spacing w:line="360" w:lineRule="auto"/>
        <w:jc w:val="both"/>
        <w:rPr>
          <w:lang w:val="en-US"/>
        </w:rPr>
      </w:pPr>
      <w:r w:rsidRPr="00956133">
        <w:rPr>
          <w:lang w:val="en-US"/>
        </w:rPr>
        <w:t xml:space="preserve">33. </w:t>
      </w:r>
      <w:r w:rsidRPr="00956133">
        <w:rPr>
          <w:b/>
          <w:u w:val="single"/>
          <w:lang w:val="en-US"/>
        </w:rPr>
        <w:t xml:space="preserve">Enhanced mutual recognition of judicial decisions and </w:t>
      </w:r>
      <w:proofErr w:type="spellStart"/>
      <w:r w:rsidRPr="00956133">
        <w:rPr>
          <w:b/>
          <w:u w:val="single"/>
          <w:lang w:val="en-US"/>
        </w:rPr>
        <w:t>judgements</w:t>
      </w:r>
      <w:proofErr w:type="spellEnd"/>
      <w:r w:rsidRPr="00956133">
        <w:rPr>
          <w:b/>
          <w:u w:val="single"/>
          <w:lang w:val="en-US"/>
        </w:rPr>
        <w:t xml:space="preserve"> and the necessary approximation of legislation would facilitate co-operation between authorities and the judicial protection of individual rights.</w:t>
      </w:r>
      <w:r w:rsidRPr="00956133">
        <w:rPr>
          <w:lang w:val="en-US"/>
        </w:rPr>
        <w:t xml:space="preserve"> The European Council therefore endorses the principle of mutual recognition which, in its view, should become </w:t>
      </w:r>
      <w:r w:rsidRPr="00956133">
        <w:rPr>
          <w:b/>
          <w:u w:val="single"/>
          <w:lang w:val="en-US"/>
        </w:rPr>
        <w:t>the cornerstone of judicial co-operation in both civil and criminal matters within the Union</w:t>
      </w:r>
      <w:r w:rsidRPr="00956133">
        <w:rPr>
          <w:lang w:val="en-US"/>
        </w:rPr>
        <w:t xml:space="preserve">. The principle should apply both to </w:t>
      </w:r>
      <w:proofErr w:type="spellStart"/>
      <w:r w:rsidRPr="00956133">
        <w:rPr>
          <w:lang w:val="en-US"/>
        </w:rPr>
        <w:t>judgements</w:t>
      </w:r>
      <w:proofErr w:type="spellEnd"/>
      <w:r w:rsidRPr="00956133">
        <w:rPr>
          <w:lang w:val="en-US"/>
        </w:rPr>
        <w:t xml:space="preserve"> and to other decisions of judicial authorities.</w:t>
      </w:r>
    </w:p>
    <w:p w:rsidR="00956133" w:rsidRPr="00956133" w:rsidRDefault="00956133" w:rsidP="00956133">
      <w:pPr>
        <w:pStyle w:val="NormalnyWeb"/>
        <w:spacing w:line="360" w:lineRule="auto"/>
        <w:jc w:val="both"/>
        <w:rPr>
          <w:lang w:val="en-US"/>
        </w:rPr>
      </w:pPr>
      <w:r w:rsidRPr="00956133">
        <w:rPr>
          <w:lang w:val="en-US"/>
        </w:rPr>
        <w:t xml:space="preserve">34. In civil matters the European Council calls upon the Commission to make a proposal for further reduction of the intermediate measures which are still required to enable the recognition and enforcement of a decision or </w:t>
      </w:r>
      <w:proofErr w:type="spellStart"/>
      <w:r w:rsidRPr="00956133">
        <w:rPr>
          <w:lang w:val="en-US"/>
        </w:rPr>
        <w:t>judgement</w:t>
      </w:r>
      <w:proofErr w:type="spellEnd"/>
      <w:r w:rsidRPr="00956133">
        <w:rPr>
          <w:lang w:val="en-US"/>
        </w:rPr>
        <w:t xml:space="preserve"> in the requested State. As a first step these intermediate procedures should be abolished for titles in respect of small consumer or commercial claims and for certain </w:t>
      </w:r>
      <w:proofErr w:type="spellStart"/>
      <w:r w:rsidRPr="00956133">
        <w:rPr>
          <w:lang w:val="en-US"/>
        </w:rPr>
        <w:t>judgements</w:t>
      </w:r>
      <w:proofErr w:type="spellEnd"/>
      <w:r w:rsidRPr="00956133">
        <w:rPr>
          <w:lang w:val="en-US"/>
        </w:rPr>
        <w:t xml:space="preserve"> in the field of family litigation (e.g. on maintenance claims and visiting rights). Such decisions would be automatically </w:t>
      </w:r>
      <w:proofErr w:type="spellStart"/>
      <w:r w:rsidRPr="00956133">
        <w:rPr>
          <w:lang w:val="en-US"/>
        </w:rPr>
        <w:t>recognised</w:t>
      </w:r>
      <w:proofErr w:type="spellEnd"/>
      <w:r w:rsidRPr="00956133">
        <w:rPr>
          <w:lang w:val="en-US"/>
        </w:rPr>
        <w:t xml:space="preserve"> throughout the Union without any intermediate proceedings or grounds for refusal of enforcement. This could be accompanied by the setting of minimum standards on specific aspects of civil procedural law.</w:t>
      </w:r>
    </w:p>
    <w:p w:rsidR="00956133" w:rsidRPr="00956133" w:rsidRDefault="00956133" w:rsidP="00956133">
      <w:pPr>
        <w:pStyle w:val="NormalnyWeb"/>
        <w:spacing w:line="360" w:lineRule="auto"/>
        <w:jc w:val="both"/>
        <w:rPr>
          <w:lang w:val="en-US"/>
        </w:rPr>
      </w:pPr>
      <w:r w:rsidRPr="00956133">
        <w:rPr>
          <w:lang w:val="en-US"/>
        </w:rPr>
        <w:t xml:space="preserve">35. With respect to criminal matters, the European Council urges Member States to speedily ratify the 1995 and 1996 EU Conventions on extradition. It considers that the formal extradition procedure should be abolished among the Member States as far as persons are concerned who are fleeing from justice after having been finally sentenced, and replaced by a simple transfer of such persons, in compliance with Article 6 TEU. </w:t>
      </w:r>
      <w:r w:rsidRPr="00956133">
        <w:rPr>
          <w:b/>
          <w:u w:val="single"/>
          <w:lang w:val="en-US"/>
        </w:rPr>
        <w:t>Consideration should also be given to fast track extradition procedures, without prejudice to the principle of fair trial.</w:t>
      </w:r>
      <w:r w:rsidRPr="00956133">
        <w:rPr>
          <w:lang w:val="en-US"/>
        </w:rPr>
        <w:t xml:space="preserve"> The European Council invites the Commission to make proposals on this matter in the light of the </w:t>
      </w:r>
      <w:proofErr w:type="spellStart"/>
      <w:r w:rsidRPr="00956133">
        <w:rPr>
          <w:lang w:val="en-US"/>
        </w:rPr>
        <w:t>Schengen</w:t>
      </w:r>
      <w:proofErr w:type="spellEnd"/>
      <w:r w:rsidRPr="00956133">
        <w:rPr>
          <w:lang w:val="en-US"/>
        </w:rPr>
        <w:t xml:space="preserve"> Implementing Agreement.</w:t>
      </w:r>
    </w:p>
    <w:p w:rsidR="00956133" w:rsidRPr="00956133" w:rsidRDefault="00956133" w:rsidP="00956133">
      <w:pPr>
        <w:pStyle w:val="NormalnyWeb"/>
        <w:spacing w:line="360" w:lineRule="auto"/>
        <w:jc w:val="both"/>
        <w:rPr>
          <w:b/>
          <w:u w:val="single"/>
          <w:lang w:val="en-US"/>
        </w:rPr>
      </w:pPr>
      <w:r w:rsidRPr="00956133">
        <w:rPr>
          <w:lang w:val="en-US"/>
        </w:rPr>
        <w:t xml:space="preserve">36. </w:t>
      </w:r>
      <w:r w:rsidRPr="00956133">
        <w:rPr>
          <w:b/>
          <w:u w:val="single"/>
          <w:lang w:val="en-US"/>
        </w:rPr>
        <w:t>The principle of mutual recognition should also apply to pre-trial orders, in particular to those which would enable competent authorities quickly to secure evidence and to seize assets which are easily movable; evidence lawfully gathered by one Member State’s authorities should be admissible before the courts of other Member States, taking into account the standards that apply there.</w:t>
      </w:r>
    </w:p>
    <w:p w:rsidR="00956133" w:rsidRPr="00956133" w:rsidRDefault="00956133" w:rsidP="00956133">
      <w:pPr>
        <w:pStyle w:val="NormalnyWeb"/>
        <w:spacing w:line="360" w:lineRule="auto"/>
        <w:jc w:val="both"/>
        <w:rPr>
          <w:lang w:val="en-US"/>
        </w:rPr>
      </w:pPr>
      <w:r w:rsidRPr="00956133">
        <w:rPr>
          <w:lang w:val="en-US"/>
        </w:rPr>
        <w:t xml:space="preserve">37. The European Council asks the Council and the Commission to adopt, by December 2000, a </w:t>
      </w:r>
      <w:proofErr w:type="spellStart"/>
      <w:r w:rsidRPr="00956133">
        <w:rPr>
          <w:lang w:val="en-US"/>
        </w:rPr>
        <w:t>programme</w:t>
      </w:r>
      <w:proofErr w:type="spellEnd"/>
      <w:r w:rsidRPr="00956133">
        <w:rPr>
          <w:lang w:val="en-US"/>
        </w:rPr>
        <w:t xml:space="preserve"> of measures to implement the principle of mutual recognition. In this </w:t>
      </w:r>
      <w:proofErr w:type="spellStart"/>
      <w:r w:rsidRPr="00956133">
        <w:rPr>
          <w:lang w:val="en-US"/>
        </w:rPr>
        <w:t>programme</w:t>
      </w:r>
      <w:proofErr w:type="spellEnd"/>
      <w:r w:rsidRPr="00956133">
        <w:rPr>
          <w:lang w:val="en-US"/>
        </w:rPr>
        <w:t>, work should also be launched on a European Enforcement Order and on those aspects of procedural law on which common minimum standards are considered necessary in order to facilitate the application of the principle of mutual recognition, respecting the fundamental legal principles of Member States.</w:t>
      </w:r>
    </w:p>
    <w:p w:rsidR="00956133" w:rsidRPr="00956133" w:rsidRDefault="00956133" w:rsidP="00956133">
      <w:pPr>
        <w:pStyle w:val="Nagwek3"/>
        <w:jc w:val="both"/>
        <w:rPr>
          <w:lang w:val="en-US"/>
        </w:rPr>
      </w:pPr>
      <w:r w:rsidRPr="00956133">
        <w:rPr>
          <w:lang w:val="en-US"/>
        </w:rPr>
        <w:t>VII. Greater convergence in civil law</w:t>
      </w:r>
    </w:p>
    <w:p w:rsidR="00956133" w:rsidRPr="00956133" w:rsidRDefault="00956133" w:rsidP="00956133">
      <w:pPr>
        <w:pStyle w:val="NormalnyWeb"/>
        <w:spacing w:line="360" w:lineRule="auto"/>
        <w:jc w:val="both"/>
        <w:rPr>
          <w:lang w:val="en-US"/>
        </w:rPr>
      </w:pPr>
      <w:r w:rsidRPr="00956133">
        <w:rPr>
          <w:lang w:val="en-US"/>
        </w:rPr>
        <w:t>38. The European Council invites the Council and the Commission to prepare new procedural legislation in cross-border cases, in particular on those elements which are instrumental to smooth judicial co-operation and to enhanced access to law, e.g. provisional measures, taking of evidence, orders for money payment and time limits.</w:t>
      </w:r>
    </w:p>
    <w:p w:rsidR="00956133" w:rsidRPr="00956133" w:rsidRDefault="00956133" w:rsidP="00956133">
      <w:pPr>
        <w:pStyle w:val="NormalnyWeb"/>
        <w:spacing w:line="360" w:lineRule="auto"/>
        <w:jc w:val="both"/>
        <w:rPr>
          <w:lang w:val="en-US"/>
        </w:rPr>
      </w:pPr>
      <w:r w:rsidRPr="00956133">
        <w:rPr>
          <w:lang w:val="en-US"/>
        </w:rPr>
        <w:t>39. As regards substantive law, an overall study is requested on the need to approximate Member States’ legislation in civil matters in order to eliminate obstacles to the good functioning of civil proceedings. The Council should report back by 2001.</w:t>
      </w:r>
    </w:p>
    <w:p w:rsidR="00956133" w:rsidRPr="00956133" w:rsidRDefault="00956133" w:rsidP="00956133">
      <w:pPr>
        <w:pStyle w:val="Nagwek2"/>
        <w:spacing w:line="360" w:lineRule="auto"/>
        <w:jc w:val="both"/>
        <w:rPr>
          <w:lang w:val="en-US"/>
        </w:rPr>
      </w:pPr>
      <w:bookmarkStart w:id="0" w:name="c"/>
      <w:bookmarkEnd w:id="0"/>
      <w:r w:rsidRPr="00956133">
        <w:rPr>
          <w:lang w:val="en-US"/>
        </w:rPr>
        <w:t>C. A UNIONWIDE FIGHT AGAINST CRIME</w:t>
      </w:r>
    </w:p>
    <w:p w:rsidR="00956133" w:rsidRPr="00956133" w:rsidRDefault="00956133" w:rsidP="00956133">
      <w:pPr>
        <w:pStyle w:val="NormalnyWeb"/>
        <w:spacing w:line="360" w:lineRule="auto"/>
        <w:jc w:val="both"/>
        <w:rPr>
          <w:lang w:val="en-US"/>
        </w:rPr>
      </w:pPr>
      <w:r w:rsidRPr="00956133">
        <w:rPr>
          <w:lang w:val="en-US"/>
        </w:rPr>
        <w:t xml:space="preserve">40. The European Council is deeply committed to </w:t>
      </w:r>
      <w:r w:rsidRPr="00956133">
        <w:rPr>
          <w:b/>
          <w:u w:val="single"/>
          <w:lang w:val="en-US"/>
        </w:rPr>
        <w:t xml:space="preserve">reinforcing the fight against serious </w:t>
      </w:r>
      <w:proofErr w:type="spellStart"/>
      <w:r w:rsidRPr="00956133">
        <w:rPr>
          <w:b/>
          <w:u w:val="single"/>
          <w:lang w:val="en-US"/>
        </w:rPr>
        <w:t>organised</w:t>
      </w:r>
      <w:proofErr w:type="spellEnd"/>
      <w:r w:rsidRPr="00956133">
        <w:rPr>
          <w:b/>
          <w:u w:val="single"/>
          <w:lang w:val="en-US"/>
        </w:rPr>
        <w:t xml:space="preserve"> and transnational crime. </w:t>
      </w:r>
      <w:r w:rsidRPr="00956133">
        <w:rPr>
          <w:lang w:val="en-US"/>
        </w:rPr>
        <w:t xml:space="preserve">The high level of safety in the area of freedom, security and justice presupposes an efficient and comprehensive approach in the fight against all forms of crime. A balanced development of </w:t>
      </w:r>
      <w:proofErr w:type="spellStart"/>
      <w:r w:rsidRPr="00956133">
        <w:rPr>
          <w:lang w:val="en-US"/>
        </w:rPr>
        <w:t>unionwide</w:t>
      </w:r>
      <w:proofErr w:type="spellEnd"/>
      <w:r w:rsidRPr="00956133">
        <w:rPr>
          <w:lang w:val="en-US"/>
        </w:rPr>
        <w:t xml:space="preserve"> measures against crime should be achieved while protecting the freedom and legal rights of individuals and economic operators.</w:t>
      </w:r>
    </w:p>
    <w:p w:rsidR="00956133" w:rsidRPr="00956133" w:rsidRDefault="00956133" w:rsidP="00956133">
      <w:pPr>
        <w:pStyle w:val="Nagwek3"/>
        <w:jc w:val="both"/>
        <w:rPr>
          <w:lang w:val="en-US"/>
        </w:rPr>
      </w:pPr>
      <w:r w:rsidRPr="00956133">
        <w:rPr>
          <w:lang w:val="en-US"/>
        </w:rPr>
        <w:t>VIII. Preventing crime at the level of the Union</w:t>
      </w:r>
    </w:p>
    <w:p w:rsidR="00956133" w:rsidRPr="00956133" w:rsidRDefault="00956133" w:rsidP="00956133">
      <w:pPr>
        <w:pStyle w:val="NormalnyWeb"/>
        <w:spacing w:line="360" w:lineRule="auto"/>
        <w:jc w:val="both"/>
        <w:rPr>
          <w:lang w:val="en-US"/>
        </w:rPr>
      </w:pPr>
      <w:r w:rsidRPr="00956133">
        <w:rPr>
          <w:lang w:val="en-US"/>
        </w:rPr>
        <w:t xml:space="preserve">41. The European Council calls for the integration of crime prevention aspects into actions against crime as well as for the further development of national crime prevention </w:t>
      </w:r>
      <w:proofErr w:type="spellStart"/>
      <w:r w:rsidRPr="00956133">
        <w:rPr>
          <w:lang w:val="en-US"/>
        </w:rPr>
        <w:t>programmes</w:t>
      </w:r>
      <w:proofErr w:type="spellEnd"/>
      <w:r w:rsidRPr="00956133">
        <w:rPr>
          <w:lang w:val="en-US"/>
        </w:rPr>
        <w:t>. Common priorities should be developed and identified in crime prevention in the external and internal policy of the Union and be taken into account when preparing new legislation.</w:t>
      </w:r>
    </w:p>
    <w:p w:rsidR="00956133" w:rsidRPr="00956133" w:rsidRDefault="00956133" w:rsidP="00956133">
      <w:pPr>
        <w:pStyle w:val="NormalnyWeb"/>
        <w:spacing w:line="360" w:lineRule="auto"/>
        <w:jc w:val="both"/>
        <w:rPr>
          <w:lang w:val="en-US"/>
        </w:rPr>
      </w:pPr>
      <w:r w:rsidRPr="00956133">
        <w:rPr>
          <w:lang w:val="en-US"/>
        </w:rPr>
        <w:t xml:space="preserve">42. The exchange of best practices should be developed, the network of competent national authorities for crime prevention and co-operation between national crime prevention </w:t>
      </w:r>
      <w:proofErr w:type="spellStart"/>
      <w:r w:rsidRPr="00956133">
        <w:rPr>
          <w:lang w:val="en-US"/>
        </w:rPr>
        <w:t>organisations</w:t>
      </w:r>
      <w:proofErr w:type="spellEnd"/>
      <w:r w:rsidRPr="00956133">
        <w:rPr>
          <w:lang w:val="en-US"/>
        </w:rPr>
        <w:t xml:space="preserve"> should be strengthened and the possibility of a Community funded </w:t>
      </w:r>
      <w:proofErr w:type="spellStart"/>
      <w:r w:rsidRPr="00956133">
        <w:rPr>
          <w:lang w:val="en-US"/>
        </w:rPr>
        <w:t>programme</w:t>
      </w:r>
      <w:proofErr w:type="spellEnd"/>
      <w:r w:rsidRPr="00956133">
        <w:rPr>
          <w:lang w:val="en-US"/>
        </w:rPr>
        <w:t xml:space="preserve"> should be explored for these purposes. The first priorities for this co-operation could be juvenile, urban and drug-related crime.</w:t>
      </w:r>
    </w:p>
    <w:p w:rsidR="00956133" w:rsidRPr="00956133" w:rsidRDefault="00956133" w:rsidP="00956133">
      <w:pPr>
        <w:pStyle w:val="Nagwek3"/>
        <w:jc w:val="both"/>
        <w:rPr>
          <w:lang w:val="en-US"/>
        </w:rPr>
      </w:pPr>
      <w:r w:rsidRPr="00956133">
        <w:rPr>
          <w:lang w:val="en-US"/>
        </w:rPr>
        <w:t>IX. Stepping up co-operation against crime</w:t>
      </w:r>
    </w:p>
    <w:p w:rsidR="00956133" w:rsidRPr="00956133" w:rsidRDefault="00956133" w:rsidP="00956133">
      <w:pPr>
        <w:pStyle w:val="NormalnyWeb"/>
        <w:spacing w:line="360" w:lineRule="auto"/>
        <w:jc w:val="both"/>
        <w:rPr>
          <w:lang w:val="en-US"/>
        </w:rPr>
      </w:pPr>
      <w:r w:rsidRPr="00956133">
        <w:rPr>
          <w:lang w:val="en-US"/>
        </w:rPr>
        <w:t>43. Maximum benefit should be derived from co-operation between Member States' authorities when investigating cross-border crime in any Member State. The European Council calls for joint investigative teams as foreseen in the Treaty to be set up without delay, as a first step, to combat trafficking in drugs and human beings as well as terrorism. The rules to be set up in this respect should allow representatives of Europol to participate, as appropriate, in such teams in a support capacity.</w:t>
      </w:r>
    </w:p>
    <w:p w:rsidR="00956133" w:rsidRPr="00956133" w:rsidRDefault="00956133" w:rsidP="00956133">
      <w:pPr>
        <w:pStyle w:val="NormalnyWeb"/>
        <w:spacing w:line="360" w:lineRule="auto"/>
        <w:jc w:val="both"/>
        <w:rPr>
          <w:lang w:val="en-US"/>
        </w:rPr>
      </w:pPr>
      <w:r w:rsidRPr="00956133">
        <w:rPr>
          <w:lang w:val="en-US"/>
        </w:rPr>
        <w:t xml:space="preserve">44. The European Council calls for the establishment of a European Police Chiefs operational Task Force to exchange </w:t>
      </w:r>
      <w:r w:rsidRPr="00956133">
        <w:rPr>
          <w:b/>
          <w:bCs/>
          <w:lang w:val="en-US"/>
        </w:rPr>
        <w:t>,</w:t>
      </w:r>
      <w:r w:rsidRPr="00956133">
        <w:rPr>
          <w:lang w:val="en-US"/>
        </w:rPr>
        <w:t xml:space="preserve"> in co-operation with Europol </w:t>
      </w:r>
      <w:r w:rsidRPr="00956133">
        <w:rPr>
          <w:b/>
          <w:bCs/>
          <w:lang w:val="en-US"/>
        </w:rPr>
        <w:t>,</w:t>
      </w:r>
      <w:r w:rsidRPr="00956133">
        <w:rPr>
          <w:lang w:val="en-US"/>
        </w:rPr>
        <w:t xml:space="preserve"> experience, best practices and information on current trends in cross-border crime and contribute to the planning of operative actions. </w:t>
      </w:r>
    </w:p>
    <w:p w:rsidR="00956133" w:rsidRPr="00956133" w:rsidRDefault="00956133" w:rsidP="00956133">
      <w:pPr>
        <w:pStyle w:val="NormalnyWeb"/>
        <w:spacing w:line="360" w:lineRule="auto"/>
        <w:jc w:val="both"/>
        <w:rPr>
          <w:lang w:val="en-US"/>
        </w:rPr>
      </w:pPr>
      <w:r w:rsidRPr="00956133">
        <w:rPr>
          <w:lang w:val="en-US"/>
        </w:rPr>
        <w:t xml:space="preserve">45. Europol has a key role in supporting </w:t>
      </w:r>
      <w:proofErr w:type="spellStart"/>
      <w:r w:rsidRPr="00956133">
        <w:rPr>
          <w:lang w:val="en-US"/>
        </w:rPr>
        <w:t>unionwide</w:t>
      </w:r>
      <w:proofErr w:type="spellEnd"/>
      <w:r w:rsidRPr="00956133">
        <w:rPr>
          <w:lang w:val="en-US"/>
        </w:rPr>
        <w:t xml:space="preserve"> crime prevention, analyses and investigation. The European Council calls on the Council to provide Europol with the necessary support and resources. In the near future its role should be strengthened by means of receiving operational data from Member States and </w:t>
      </w:r>
      <w:proofErr w:type="spellStart"/>
      <w:r w:rsidRPr="00956133">
        <w:rPr>
          <w:lang w:val="en-US"/>
        </w:rPr>
        <w:t>authorising</w:t>
      </w:r>
      <w:proofErr w:type="spellEnd"/>
      <w:r w:rsidRPr="00956133">
        <w:rPr>
          <w:lang w:val="en-US"/>
        </w:rPr>
        <w:t xml:space="preserve"> it to ask Member States to initiate, conduct or coordinate investigations or to create joint investigative teams in certain areas of crime, while respecting systems of judicial control in Member States.</w:t>
      </w:r>
    </w:p>
    <w:p w:rsidR="00956133" w:rsidRPr="00956133" w:rsidRDefault="00956133" w:rsidP="00956133">
      <w:pPr>
        <w:pStyle w:val="NormalnyWeb"/>
        <w:spacing w:line="360" w:lineRule="auto"/>
        <w:jc w:val="both"/>
        <w:rPr>
          <w:lang w:val="en-US"/>
        </w:rPr>
      </w:pPr>
      <w:r w:rsidRPr="00956133">
        <w:rPr>
          <w:lang w:val="en-US"/>
        </w:rPr>
        <w:t xml:space="preserve">46. To reinforce the fight against serious </w:t>
      </w:r>
      <w:proofErr w:type="spellStart"/>
      <w:r w:rsidRPr="00956133">
        <w:rPr>
          <w:lang w:val="en-US"/>
        </w:rPr>
        <w:t>organised</w:t>
      </w:r>
      <w:proofErr w:type="spellEnd"/>
      <w:r w:rsidRPr="00956133">
        <w:rPr>
          <w:lang w:val="en-US"/>
        </w:rPr>
        <w:t xml:space="preserve"> crime, the European Council has agreed that a unit (EUROJUST) should be set up composed of national prosecutors, magistrates, or police officers of equivalent competence, detached from each Member State according to its legal system. EUROJUST should have the task of facilitating the proper coordination of national prosecuting authorities and of supporting criminal investigations in </w:t>
      </w:r>
      <w:proofErr w:type="spellStart"/>
      <w:r w:rsidRPr="00956133">
        <w:rPr>
          <w:lang w:val="en-US"/>
        </w:rPr>
        <w:t>organised</w:t>
      </w:r>
      <w:proofErr w:type="spellEnd"/>
      <w:r w:rsidRPr="00956133">
        <w:rPr>
          <w:lang w:val="en-US"/>
        </w:rPr>
        <w:t xml:space="preserve"> crime cases, notably based on Europol's analysis, as well as of co-operating closely with the European Judicial Network, in particular in order to simplify the execution of letters </w:t>
      </w:r>
      <w:proofErr w:type="spellStart"/>
      <w:r w:rsidRPr="00956133">
        <w:rPr>
          <w:lang w:val="en-US"/>
        </w:rPr>
        <w:t>rogatory</w:t>
      </w:r>
      <w:proofErr w:type="spellEnd"/>
      <w:r w:rsidRPr="00956133">
        <w:rPr>
          <w:lang w:val="en-US"/>
        </w:rPr>
        <w:t>. The European Council requests the Council to adopt the necessary legal instrument by the end of 2001.</w:t>
      </w:r>
    </w:p>
    <w:p w:rsidR="00956133" w:rsidRPr="00956133" w:rsidRDefault="00956133" w:rsidP="00956133">
      <w:pPr>
        <w:pStyle w:val="NormalnyWeb"/>
        <w:spacing w:line="360" w:lineRule="auto"/>
        <w:jc w:val="both"/>
        <w:rPr>
          <w:lang w:val="en-US"/>
        </w:rPr>
      </w:pPr>
      <w:r w:rsidRPr="00956133">
        <w:rPr>
          <w:lang w:val="en-US"/>
        </w:rPr>
        <w:t>47. A European Police College for the training of senior law enforcement officials should be established. It should start as a network of existing national training institutes. It should also be open to the authorities of candidate countries.</w:t>
      </w:r>
    </w:p>
    <w:p w:rsidR="00956133" w:rsidRPr="00956133" w:rsidRDefault="00956133" w:rsidP="00956133">
      <w:pPr>
        <w:pStyle w:val="NormalnyWeb"/>
        <w:spacing w:line="360" w:lineRule="auto"/>
        <w:jc w:val="both"/>
        <w:rPr>
          <w:lang w:val="en-US"/>
        </w:rPr>
      </w:pPr>
      <w:r w:rsidRPr="00956133">
        <w:rPr>
          <w:lang w:val="en-US"/>
        </w:rPr>
        <w:t>48. Without prejudice to the broader areas envisaged in the Treaty of Amsterdam and in the Vienna Action Plan, the European Council considers that, with regard to national criminal law, efforts to agree on common definitions, incriminations and sanctions should be focused in the first instance on a limited number of sectors of particular relevance, such as financial crime (money laundering, corruption, Euro counterfeiting), drugs trafficking, trafficking in human beings, particularly exploitation of women, sexual exploitation of children, high tech crime and environmental crime.</w:t>
      </w:r>
    </w:p>
    <w:p w:rsidR="00956133" w:rsidRPr="00956133" w:rsidRDefault="00956133" w:rsidP="00956133">
      <w:pPr>
        <w:pStyle w:val="NormalnyWeb"/>
        <w:spacing w:line="360" w:lineRule="auto"/>
        <w:jc w:val="both"/>
        <w:rPr>
          <w:lang w:val="en-US"/>
        </w:rPr>
      </w:pPr>
      <w:r w:rsidRPr="00956133">
        <w:rPr>
          <w:lang w:val="en-US"/>
        </w:rPr>
        <w:t>49. Serious economic crime increasingly has tax and duty aspects. The European Council therefore calls upon Member States to provide full mutual legal assistance in the investigation and prosecution of serious economic crime.</w:t>
      </w:r>
    </w:p>
    <w:p w:rsidR="00956133" w:rsidRPr="00956133" w:rsidRDefault="00956133" w:rsidP="00956133">
      <w:pPr>
        <w:pStyle w:val="NormalnyWeb"/>
        <w:spacing w:line="360" w:lineRule="auto"/>
        <w:jc w:val="both"/>
        <w:rPr>
          <w:lang w:val="en-US"/>
        </w:rPr>
      </w:pPr>
      <w:r w:rsidRPr="00956133">
        <w:rPr>
          <w:lang w:val="en-US"/>
        </w:rPr>
        <w:t>50.The European Council underlines the importance of addressing the drugs problem in a comprehensive manner. It calls on the Council to adopt the 2000-2004 European Strategy against Drugs before the European Council meeting in Helsinki.</w:t>
      </w:r>
    </w:p>
    <w:p w:rsidR="00956133" w:rsidRPr="00956133" w:rsidRDefault="00956133" w:rsidP="00956133">
      <w:pPr>
        <w:pStyle w:val="Nagwek3"/>
        <w:jc w:val="both"/>
        <w:rPr>
          <w:lang w:val="en-US"/>
        </w:rPr>
      </w:pPr>
      <w:r w:rsidRPr="00956133">
        <w:rPr>
          <w:lang w:val="en-US"/>
        </w:rPr>
        <w:t>X. Special action against money laundering</w:t>
      </w:r>
    </w:p>
    <w:p w:rsidR="00956133" w:rsidRPr="00956133" w:rsidRDefault="00956133" w:rsidP="00956133">
      <w:pPr>
        <w:pStyle w:val="NormalnyWeb"/>
        <w:spacing w:line="360" w:lineRule="auto"/>
        <w:jc w:val="both"/>
        <w:rPr>
          <w:b/>
          <w:u w:val="single"/>
          <w:lang w:val="en-US"/>
        </w:rPr>
      </w:pPr>
      <w:r w:rsidRPr="00956133">
        <w:rPr>
          <w:lang w:val="en-US"/>
        </w:rPr>
        <w:t xml:space="preserve">51. </w:t>
      </w:r>
      <w:r w:rsidRPr="00956133">
        <w:rPr>
          <w:b/>
          <w:u w:val="single"/>
          <w:lang w:val="en-US"/>
        </w:rPr>
        <w:t xml:space="preserve">Money laundering is at the very heart of </w:t>
      </w:r>
      <w:proofErr w:type="spellStart"/>
      <w:r w:rsidRPr="00956133">
        <w:rPr>
          <w:b/>
          <w:u w:val="single"/>
          <w:lang w:val="en-US"/>
        </w:rPr>
        <w:t>organised</w:t>
      </w:r>
      <w:proofErr w:type="spellEnd"/>
      <w:r w:rsidRPr="00956133">
        <w:rPr>
          <w:b/>
          <w:u w:val="single"/>
          <w:lang w:val="en-US"/>
        </w:rPr>
        <w:t xml:space="preserve"> crime. It should be rooted out wherever it occurs. The European Council is determined to ensure that concrete steps are taken to trace, freeze, seize and confiscate the proceeds of crime.</w:t>
      </w:r>
    </w:p>
    <w:p w:rsidR="00956133" w:rsidRPr="00956133" w:rsidRDefault="00956133" w:rsidP="00956133">
      <w:pPr>
        <w:pStyle w:val="NormalnyWeb"/>
        <w:spacing w:line="360" w:lineRule="auto"/>
        <w:jc w:val="both"/>
        <w:rPr>
          <w:lang w:val="en-US"/>
        </w:rPr>
      </w:pPr>
      <w:r w:rsidRPr="00956133">
        <w:rPr>
          <w:lang w:val="en-US"/>
        </w:rPr>
        <w:t>52. Member States are urged to implement fully the provisions of the Money Laundering Directive, the 1990 Strasbourg Convention and the Financial Action Task Force recommendations also in all their dependent territories.</w:t>
      </w:r>
    </w:p>
    <w:p w:rsidR="00956133" w:rsidRPr="00956133" w:rsidRDefault="00956133" w:rsidP="00956133">
      <w:pPr>
        <w:pStyle w:val="NormalnyWeb"/>
        <w:spacing w:line="360" w:lineRule="auto"/>
        <w:jc w:val="both"/>
        <w:rPr>
          <w:lang w:val="en-US"/>
        </w:rPr>
      </w:pPr>
      <w:r w:rsidRPr="00956133">
        <w:rPr>
          <w:lang w:val="en-US"/>
        </w:rPr>
        <w:t>53. The European Council calls for the Council and the European Parliament to adopt as soon as possible the draft revised directive on money laundering recently proposed by the Commission.</w:t>
      </w:r>
    </w:p>
    <w:p w:rsidR="00956133" w:rsidRPr="00956133" w:rsidRDefault="00956133" w:rsidP="00956133">
      <w:pPr>
        <w:pStyle w:val="NormalnyWeb"/>
        <w:spacing w:line="360" w:lineRule="auto"/>
        <w:jc w:val="both"/>
        <w:rPr>
          <w:lang w:val="en-US"/>
        </w:rPr>
      </w:pPr>
      <w:r w:rsidRPr="00956133">
        <w:rPr>
          <w:lang w:val="en-US"/>
        </w:rPr>
        <w:t>54. With due regard to data protection, the transparency of financial transactions and ownership of corporate entities should be improved and the exchange of information between the existing financial intelligence units (FIU) regarding suspicious transactions expedited. Regardless of secrecy provisions applicable to banking and other commercial activity, judicial authorities as well as FIUs must be entitled, subject to judicial control, to receive information when such information is necessary to investigate money laundering. The European Council calls on the Council to adopt the necessary provisions to this end.</w:t>
      </w:r>
    </w:p>
    <w:p w:rsidR="00956133" w:rsidRPr="00956133" w:rsidRDefault="00956133" w:rsidP="00956133">
      <w:pPr>
        <w:pStyle w:val="NormalnyWeb"/>
        <w:spacing w:line="360" w:lineRule="auto"/>
        <w:jc w:val="both"/>
        <w:rPr>
          <w:lang w:val="en-US"/>
        </w:rPr>
      </w:pPr>
      <w:r w:rsidRPr="00956133">
        <w:rPr>
          <w:lang w:val="en-US"/>
        </w:rPr>
        <w:t>55. The European Council calls for the approximation of criminal law and procedures on money laundering (e.g. tracing, freezing and confiscating funds). The scope of criminal activities which constitute predicate offences for money laundering should be uniform and sufficiently broad in all Member States.</w:t>
      </w:r>
    </w:p>
    <w:p w:rsidR="00956133" w:rsidRPr="00956133" w:rsidRDefault="00956133" w:rsidP="00956133">
      <w:pPr>
        <w:pStyle w:val="NormalnyWeb"/>
        <w:spacing w:line="360" w:lineRule="auto"/>
        <w:jc w:val="both"/>
        <w:rPr>
          <w:lang w:val="en-US"/>
        </w:rPr>
      </w:pPr>
      <w:r w:rsidRPr="00956133">
        <w:rPr>
          <w:lang w:val="en-US"/>
        </w:rPr>
        <w:t>56. The European Council invites the Council to extend the competence of Europol to money laundering in general, regardless of the type of offence from which the laundered proceeds originate.</w:t>
      </w:r>
    </w:p>
    <w:p w:rsidR="00956133" w:rsidRPr="00956133" w:rsidRDefault="00956133" w:rsidP="00956133">
      <w:pPr>
        <w:pStyle w:val="NormalnyWeb"/>
        <w:spacing w:line="360" w:lineRule="auto"/>
        <w:jc w:val="both"/>
        <w:rPr>
          <w:lang w:val="en-US"/>
        </w:rPr>
      </w:pPr>
      <w:r w:rsidRPr="00956133">
        <w:rPr>
          <w:lang w:val="en-US"/>
        </w:rPr>
        <w:t>57. Common standards should be developed in order to prevent the use of corporations and entities registered outside the jurisdiction of the Union in the hiding of criminal proceeds and in money laundering. The Union and Member States should make arrangements with third country offshore-</w:t>
      </w:r>
      <w:proofErr w:type="spellStart"/>
      <w:r w:rsidRPr="00956133">
        <w:rPr>
          <w:lang w:val="en-US"/>
        </w:rPr>
        <w:t>centres</w:t>
      </w:r>
      <w:proofErr w:type="spellEnd"/>
      <w:r w:rsidRPr="00956133">
        <w:rPr>
          <w:lang w:val="en-US"/>
        </w:rPr>
        <w:t xml:space="preserve"> to ensure efficient and transparent co-operation in mutual legal assistance following the recommendations made in this area by the Financial Action Task Force.</w:t>
      </w:r>
    </w:p>
    <w:p w:rsidR="00956133" w:rsidRPr="00956133" w:rsidRDefault="00956133" w:rsidP="00956133">
      <w:pPr>
        <w:pStyle w:val="NormalnyWeb"/>
        <w:spacing w:line="360" w:lineRule="auto"/>
        <w:jc w:val="both"/>
        <w:rPr>
          <w:lang w:val="en-US"/>
        </w:rPr>
      </w:pPr>
      <w:r w:rsidRPr="00956133">
        <w:rPr>
          <w:lang w:val="en-US"/>
        </w:rPr>
        <w:t>58. The Commission is invited to draw up a report identifying provisions in national banking, financial and corporate legislation which obstruct international co-operation. The Council is invited to draw necessary conclusions on the basis of this report.</w:t>
      </w:r>
    </w:p>
    <w:p w:rsidR="00956133" w:rsidRPr="00956133" w:rsidRDefault="00956133" w:rsidP="00956133">
      <w:pPr>
        <w:pStyle w:val="Nagwek2"/>
        <w:spacing w:line="360" w:lineRule="auto"/>
        <w:jc w:val="both"/>
        <w:rPr>
          <w:lang w:val="en-US"/>
        </w:rPr>
      </w:pPr>
      <w:bookmarkStart w:id="1" w:name="d"/>
      <w:bookmarkEnd w:id="1"/>
      <w:r w:rsidRPr="00956133">
        <w:rPr>
          <w:lang w:val="en-US"/>
        </w:rPr>
        <w:t>D. STRONGER EXTERNAL ACTION</w:t>
      </w:r>
    </w:p>
    <w:p w:rsidR="00956133" w:rsidRPr="00956133" w:rsidRDefault="00956133" w:rsidP="00956133">
      <w:pPr>
        <w:pStyle w:val="NormalnyWeb"/>
        <w:spacing w:line="360" w:lineRule="auto"/>
        <w:jc w:val="both"/>
        <w:rPr>
          <w:lang w:val="en-US"/>
        </w:rPr>
      </w:pPr>
      <w:r w:rsidRPr="00956133">
        <w:rPr>
          <w:lang w:val="en-US"/>
        </w:rPr>
        <w:t>59. The European Council underlines that all competences and instruments at the disposal of the Union, and in particular, in external relations must be used in an integrated and consistent way to build the area of freedom, security and justice. Justice and Home Affairs concerns must be integrated in the definition and implementation of other Union policies and activities.</w:t>
      </w:r>
    </w:p>
    <w:p w:rsidR="00956133" w:rsidRPr="00956133" w:rsidRDefault="00956133" w:rsidP="00956133">
      <w:pPr>
        <w:pStyle w:val="NormalnyWeb"/>
        <w:spacing w:line="360" w:lineRule="auto"/>
        <w:jc w:val="both"/>
        <w:rPr>
          <w:lang w:val="en-US"/>
        </w:rPr>
      </w:pPr>
      <w:r w:rsidRPr="00956133">
        <w:rPr>
          <w:lang w:val="en-US"/>
        </w:rPr>
        <w:t>60. Full use must be made of the new possibilities offered by the Treaty of Amsterdam for external action and in particular of Common Strategies as well as Community agreements and agreements based on Article 38 TEU.</w:t>
      </w:r>
    </w:p>
    <w:p w:rsidR="00956133" w:rsidRPr="00956133" w:rsidRDefault="00956133" w:rsidP="00956133">
      <w:pPr>
        <w:pStyle w:val="NormalnyWeb"/>
        <w:spacing w:line="360" w:lineRule="auto"/>
        <w:jc w:val="both"/>
        <w:rPr>
          <w:lang w:val="en-US"/>
        </w:rPr>
      </w:pPr>
      <w:r w:rsidRPr="00956133">
        <w:rPr>
          <w:lang w:val="en-US"/>
        </w:rPr>
        <w:t>61. Clear priorities, policy objectives and measures for the Union’s external action in Justice and Home Affairs should be defined. Specific recommendations should be drawn up by the Council in close co-operation with the Commission on policy objectives and measures for the Union’s external action in Justice and Home Affairs, including questions of working structure, prior to the European Council in June 2000.</w:t>
      </w:r>
    </w:p>
    <w:p w:rsidR="00956133" w:rsidRPr="00956133" w:rsidRDefault="00956133" w:rsidP="00956133">
      <w:pPr>
        <w:pStyle w:val="NormalnyWeb"/>
        <w:spacing w:line="360" w:lineRule="auto"/>
        <w:jc w:val="both"/>
        <w:rPr>
          <w:lang w:val="en-US"/>
        </w:rPr>
      </w:pPr>
      <w:r w:rsidRPr="00956133">
        <w:rPr>
          <w:lang w:val="en-US"/>
        </w:rPr>
        <w:t xml:space="preserve">62. The European Council expresses its support for regional co-operation against </w:t>
      </w:r>
      <w:proofErr w:type="spellStart"/>
      <w:r w:rsidRPr="00956133">
        <w:rPr>
          <w:lang w:val="en-US"/>
        </w:rPr>
        <w:t>organised</w:t>
      </w:r>
      <w:proofErr w:type="spellEnd"/>
      <w:r w:rsidRPr="00956133">
        <w:rPr>
          <w:lang w:val="en-US"/>
        </w:rPr>
        <w:t xml:space="preserve"> crime involving the Member States and third countries bordering on the Union. In this context it notes with satisfaction the concrete and practical results obtained by the surrounding countries in the Baltic Sea region. The European Council attaches particular importance to regional co-operation and development in the Balkan region. The European Union welcomes and intends to participate in a European Conference on Development and Security in the Adriatic and Ionian area, to be </w:t>
      </w:r>
      <w:proofErr w:type="spellStart"/>
      <w:r w:rsidRPr="00956133">
        <w:rPr>
          <w:lang w:val="en-US"/>
        </w:rPr>
        <w:t>organised</w:t>
      </w:r>
      <w:proofErr w:type="spellEnd"/>
      <w:r w:rsidRPr="00956133">
        <w:rPr>
          <w:lang w:val="en-US"/>
        </w:rPr>
        <w:t xml:space="preserve"> by the Italian Government in Italy in the first half of the year 2000. This initiative will provide valuable support in the context of the South Eastern Europe Stability Pact.</w:t>
      </w:r>
    </w:p>
    <w:p w:rsidR="00956133" w:rsidRPr="00956133" w:rsidRDefault="00956133" w:rsidP="00956133">
      <w:pPr>
        <w:spacing w:before="100" w:beforeAutospacing="1" w:after="100" w:afterAutospacing="1"/>
        <w:jc w:val="both"/>
        <w:rPr>
          <w:szCs w:val="24"/>
          <w:lang w:val="en-US" w:eastAsia="pl-PL"/>
        </w:rPr>
      </w:pPr>
    </w:p>
    <w:p w:rsidR="00C752F6" w:rsidRPr="00956133" w:rsidRDefault="00C752F6" w:rsidP="00956133">
      <w:pPr>
        <w:jc w:val="both"/>
        <w:rPr>
          <w:lang w:val="en-US"/>
        </w:rPr>
      </w:pPr>
    </w:p>
    <w:sectPr w:rsidR="00C752F6" w:rsidRPr="00956133" w:rsidSect="00C752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savePreviewPicture/>
  <w:compat/>
  <w:rsids>
    <w:rsidRoot w:val="00956133"/>
    <w:rsid w:val="00056F11"/>
    <w:rsid w:val="00155BA0"/>
    <w:rsid w:val="001D4144"/>
    <w:rsid w:val="003450B8"/>
    <w:rsid w:val="00394786"/>
    <w:rsid w:val="003F3B64"/>
    <w:rsid w:val="004232E5"/>
    <w:rsid w:val="004C7DE9"/>
    <w:rsid w:val="00592ABF"/>
    <w:rsid w:val="00666E54"/>
    <w:rsid w:val="006D37AA"/>
    <w:rsid w:val="007A6DDD"/>
    <w:rsid w:val="00837150"/>
    <w:rsid w:val="0088516F"/>
    <w:rsid w:val="008C328F"/>
    <w:rsid w:val="008E3881"/>
    <w:rsid w:val="00956133"/>
    <w:rsid w:val="00AA0A60"/>
    <w:rsid w:val="00B3314C"/>
    <w:rsid w:val="00C034FD"/>
    <w:rsid w:val="00C347D2"/>
    <w:rsid w:val="00C752F6"/>
    <w:rsid w:val="00F14E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7D2"/>
    <w:pPr>
      <w:spacing w:after="0" w:line="360" w:lineRule="auto"/>
    </w:pPr>
    <w:rPr>
      <w:rFonts w:ascii="Times New Roman" w:hAnsi="Times New Roman" w:cs="Times New Roman"/>
      <w:sz w:val="24"/>
    </w:rPr>
  </w:style>
  <w:style w:type="paragraph" w:styleId="Nagwek2">
    <w:name w:val="heading 2"/>
    <w:basedOn w:val="Normalny"/>
    <w:link w:val="Nagwek2Znak"/>
    <w:uiPriority w:val="9"/>
    <w:qFormat/>
    <w:rsid w:val="00956133"/>
    <w:pPr>
      <w:spacing w:before="100" w:beforeAutospacing="1" w:after="100" w:afterAutospacing="1" w:line="240" w:lineRule="auto"/>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95613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next w:val="Normalny"/>
    <w:link w:val="TekstprzypisudolnegoZnak"/>
    <w:uiPriority w:val="99"/>
    <w:unhideWhenUsed/>
    <w:rsid w:val="007A6DDD"/>
    <w:pPr>
      <w:jc w:val="both"/>
    </w:pPr>
    <w:rPr>
      <w:rFonts w:eastAsia="Cambria Math"/>
      <w:sz w:val="22"/>
    </w:rPr>
  </w:style>
  <w:style w:type="character" w:customStyle="1" w:styleId="TekstprzypisudolnegoZnak">
    <w:name w:val="Tekst przypisu dolnego Znak"/>
    <w:basedOn w:val="Domylnaczcionkaakapitu"/>
    <w:link w:val="Tekstprzypisudolnego"/>
    <w:uiPriority w:val="99"/>
    <w:rsid w:val="007A6DDD"/>
    <w:rPr>
      <w:rFonts w:ascii="Times New Roman" w:eastAsia="Cambria Math" w:hAnsi="Times New Roman"/>
      <w:lang w:eastAsia="en-US"/>
    </w:rPr>
  </w:style>
  <w:style w:type="character" w:customStyle="1" w:styleId="Nagwek2Znak">
    <w:name w:val="Nagłówek 2 Znak"/>
    <w:basedOn w:val="Domylnaczcionkaakapitu"/>
    <w:link w:val="Nagwek2"/>
    <w:uiPriority w:val="9"/>
    <w:rsid w:val="00956133"/>
    <w:rPr>
      <w:rFonts w:ascii="Times New Roman" w:hAnsi="Times New Roman" w:cs="Times New Roman"/>
      <w:b/>
      <w:bCs/>
      <w:sz w:val="36"/>
      <w:szCs w:val="36"/>
      <w:lang w:eastAsia="pl-PL"/>
    </w:rPr>
  </w:style>
  <w:style w:type="paragraph" w:styleId="NormalnyWeb">
    <w:name w:val="Normal (Web)"/>
    <w:basedOn w:val="Normalny"/>
    <w:uiPriority w:val="99"/>
    <w:semiHidden/>
    <w:unhideWhenUsed/>
    <w:rsid w:val="00956133"/>
    <w:pPr>
      <w:spacing w:before="100" w:beforeAutospacing="1" w:after="100" w:afterAutospacing="1" w:line="240" w:lineRule="auto"/>
    </w:pPr>
    <w:rPr>
      <w:szCs w:val="24"/>
      <w:lang w:eastAsia="pl-PL"/>
    </w:rPr>
  </w:style>
  <w:style w:type="character" w:customStyle="1" w:styleId="Nagwek3Znak">
    <w:name w:val="Nagłówek 3 Znak"/>
    <w:basedOn w:val="Domylnaczcionkaakapitu"/>
    <w:link w:val="Nagwek3"/>
    <w:uiPriority w:val="9"/>
    <w:semiHidden/>
    <w:rsid w:val="00956133"/>
    <w:rPr>
      <w:rFonts w:asciiTheme="majorHAnsi" w:eastAsiaTheme="majorEastAsia" w:hAnsiTheme="majorHAnsi" w:cstheme="majorBidi"/>
      <w:b/>
      <w:bCs/>
      <w:color w:val="4F81BD" w:themeColor="accent1"/>
      <w:sz w:val="24"/>
    </w:rPr>
  </w:style>
  <w:style w:type="paragraph" w:styleId="Tekstdymka">
    <w:name w:val="Balloon Text"/>
    <w:basedOn w:val="Normalny"/>
    <w:link w:val="TekstdymkaZnak"/>
    <w:uiPriority w:val="99"/>
    <w:semiHidden/>
    <w:unhideWhenUsed/>
    <w:rsid w:val="009561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61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949571">
      <w:bodyDiv w:val="1"/>
      <w:marLeft w:val="0"/>
      <w:marRight w:val="0"/>
      <w:marTop w:val="0"/>
      <w:marBottom w:val="0"/>
      <w:divBdr>
        <w:top w:val="none" w:sz="0" w:space="0" w:color="auto"/>
        <w:left w:val="none" w:sz="0" w:space="0" w:color="auto"/>
        <w:bottom w:val="none" w:sz="0" w:space="0" w:color="auto"/>
        <w:right w:val="none" w:sz="0" w:space="0" w:color="auto"/>
      </w:divBdr>
    </w:div>
    <w:div w:id="20449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2660</Words>
  <Characters>15962</Characters>
  <Application>Microsoft Office Word</Application>
  <DocSecurity>0</DocSecurity>
  <Lines>133</Lines>
  <Paragraphs>37</Paragraphs>
  <ScaleCrop>false</ScaleCrop>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Jasiński</dc:creator>
  <cp:lastModifiedBy>Wojciech Jasiński</cp:lastModifiedBy>
  <cp:revision>1</cp:revision>
  <dcterms:created xsi:type="dcterms:W3CDTF">2015-10-07T10:25:00Z</dcterms:created>
  <dcterms:modified xsi:type="dcterms:W3CDTF">2015-10-07T10:34:00Z</dcterms:modified>
</cp:coreProperties>
</file>