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3FF8" w14:textId="2E7483C7" w:rsidR="00FC460D" w:rsidRDefault="0072583C">
      <w:r>
        <w:t>Przedstawiam informacje związane z egzaminem ze „Wstępu do prawoznawstwa” na kierunku prawo (stacjonarne i wieczorowe) w roku akademickim 2020/2021 Zasady poniższe są uszczegółowieniem postanowień Regulaminu Studiów oraz obowiązujących zarządzeń władz Uniwersytetu oraz Wydziału Prawa, Administracji i Ekonomii.</w:t>
      </w:r>
    </w:p>
    <w:p w14:paraId="3C4F79D0" w14:textId="23BABB77" w:rsidR="0072583C" w:rsidRDefault="0072583C" w:rsidP="0072583C">
      <w:pPr>
        <w:rPr>
          <w:b/>
          <w:bCs/>
        </w:rPr>
      </w:pPr>
      <w:r>
        <w:rPr>
          <w:b/>
          <w:bCs/>
        </w:rPr>
        <w:t>Egzamin:</w:t>
      </w:r>
    </w:p>
    <w:p w14:paraId="4DB69288" w14:textId="183E2B98" w:rsidR="0072583C" w:rsidRDefault="0072583C" w:rsidP="0072583C">
      <w:pPr>
        <w:pStyle w:val="Akapitzlist"/>
        <w:numPr>
          <w:ilvl w:val="0"/>
          <w:numId w:val="2"/>
        </w:numPr>
      </w:pPr>
      <w:r>
        <w:t>Warunkiem przystąpienia do egzaminu jest uzyskanie udokumentowanej odpowiednim wpisem pozytywnej oceny z ćwiczeń.</w:t>
      </w:r>
    </w:p>
    <w:p w14:paraId="241B2F0D" w14:textId="7983792F" w:rsidR="0072583C" w:rsidRDefault="0072583C" w:rsidP="0072583C">
      <w:pPr>
        <w:pStyle w:val="Akapitzlist"/>
        <w:numPr>
          <w:ilvl w:val="0"/>
          <w:numId w:val="2"/>
        </w:numPr>
      </w:pPr>
      <w:r>
        <w:t>Egzaminy będą odbywać się w terminach określonych harmonogramem sesji – z wyłączeniem sytuacji opisanej niżej („Forma egzaminu”, pkt. 4).</w:t>
      </w:r>
    </w:p>
    <w:p w14:paraId="735EA981" w14:textId="11DB78C7" w:rsidR="0072583C" w:rsidRDefault="0072583C" w:rsidP="0072583C">
      <w:pPr>
        <w:pStyle w:val="Akapitzlist"/>
        <w:numPr>
          <w:ilvl w:val="0"/>
          <w:numId w:val="2"/>
        </w:numPr>
      </w:pPr>
      <w:r>
        <w:t>Zakres materiału obowiązujący na egzaminie jest przedstawiany na pierwszym wykładzie i publikowany na stronie Wydziału w sekcji „Materiały dla studentów”. Zakres materiału do egzaminu nie musi w pełni pokrywać się z materiałem realizowanym na ćwiczeniach.</w:t>
      </w:r>
    </w:p>
    <w:p w14:paraId="2BB5300E" w14:textId="45E7C06D" w:rsidR="0072583C" w:rsidRDefault="0072583C" w:rsidP="0072583C">
      <w:pPr>
        <w:pStyle w:val="Akapitzlist"/>
        <w:numPr>
          <w:ilvl w:val="0"/>
          <w:numId w:val="2"/>
        </w:numPr>
      </w:pPr>
      <w:r>
        <w:t>Pytania egzaminacyjne konstruowane są w oparciu o materiał realizowany na wykładzie i ćwiczeniach.</w:t>
      </w:r>
    </w:p>
    <w:p w14:paraId="66CDEA31" w14:textId="0600BF3F" w:rsidR="0072583C" w:rsidRDefault="0072583C" w:rsidP="0072583C"/>
    <w:p w14:paraId="5C1D3BBD" w14:textId="6F6153EE" w:rsidR="0072583C" w:rsidRDefault="0072583C" w:rsidP="0072583C">
      <w:pPr>
        <w:rPr>
          <w:b/>
          <w:bCs/>
        </w:rPr>
      </w:pPr>
      <w:r>
        <w:rPr>
          <w:b/>
          <w:bCs/>
        </w:rPr>
        <w:t>Forma egzaminu:</w:t>
      </w:r>
    </w:p>
    <w:p w14:paraId="47756D8C" w14:textId="1BDFFA57" w:rsidR="0072583C" w:rsidRDefault="0072583C" w:rsidP="0072583C">
      <w:pPr>
        <w:pStyle w:val="Akapitzlist"/>
        <w:numPr>
          <w:ilvl w:val="0"/>
          <w:numId w:val="5"/>
        </w:numPr>
      </w:pPr>
      <w:r>
        <w:t>Egzamin w pierwszym terminie ma formę pisemną w postaci testu jednokrotnego wyboru – miedzy 40 a 60 pytań.</w:t>
      </w:r>
    </w:p>
    <w:p w14:paraId="753501A5" w14:textId="77777777" w:rsidR="0072583C" w:rsidRDefault="0072583C" w:rsidP="0072583C">
      <w:pPr>
        <w:pStyle w:val="Akapitzlist"/>
        <w:numPr>
          <w:ilvl w:val="0"/>
          <w:numId w:val="5"/>
        </w:numPr>
      </w:pPr>
      <w:r>
        <w:t>Za błędne odpowiedzi nie ma punktów ujemnych. Czas egzaminu: 40-60 minut, odpowiednio do ilości pytań. Test uznaje się za zaliczony przy co najmniej 60% pozytywnie udzielonych odpowiedzi. Kryteria dla poszczególnych ocen podane zostaną przed egzaminem.</w:t>
      </w:r>
    </w:p>
    <w:p w14:paraId="2B9C1EB8" w14:textId="77777777" w:rsidR="006C0A4A" w:rsidRDefault="006C0A4A" w:rsidP="0072583C">
      <w:pPr>
        <w:pStyle w:val="Akapitzlist"/>
        <w:numPr>
          <w:ilvl w:val="0"/>
          <w:numId w:val="5"/>
        </w:numPr>
      </w:pPr>
      <w:r>
        <w:t>Egzamin w drugim terminie ma formę pisemną – opisową i obejmuje cztery zagadnienia. Czas egzaminu: 50 minut. Egzamin uznaje się za zdany przy co najmniej 50% pozytywnie zaliczonych odpowiedziach (poszczególne odpowiedzi mogą zaliczane „połówkowo”).</w:t>
      </w:r>
    </w:p>
    <w:p w14:paraId="605E137A" w14:textId="77777777" w:rsidR="006C0A4A" w:rsidRDefault="006C0A4A" w:rsidP="0072583C">
      <w:pPr>
        <w:pStyle w:val="Akapitzlist"/>
        <w:numPr>
          <w:ilvl w:val="0"/>
          <w:numId w:val="5"/>
        </w:numPr>
      </w:pPr>
      <w:r>
        <w:t>Studenci, którzy otrzymali z ćwiczeń ocenę b. dobrą mogą w pierwszym terminie zdawać egzamin na zasadach ogólnych określonych wyżej w pkt. 1 i 2 lub wybrać egzamin ustny. Termin egzaminu ustnego wymaga wcześniejszego, indywidualnego uzgodnienia z egzaminatorem i może odbyć się wyłącznie w czasie poprzedzającym pierwszy termin egzaminu.</w:t>
      </w:r>
    </w:p>
    <w:p w14:paraId="03DDCEE5" w14:textId="292CD252" w:rsidR="0072583C" w:rsidRDefault="006C0A4A" w:rsidP="0072583C">
      <w:pPr>
        <w:pStyle w:val="Akapitzlist"/>
        <w:numPr>
          <w:ilvl w:val="0"/>
          <w:numId w:val="5"/>
        </w:numPr>
      </w:pPr>
      <w:r>
        <w:t xml:space="preserve">Egzaminy przeprowadzane są z wykorzystaniem Wydziałowych platform elektronicznych </w:t>
      </w:r>
      <w:proofErr w:type="spellStart"/>
      <w:r>
        <w:t>Teams</w:t>
      </w:r>
      <w:proofErr w:type="spellEnd"/>
      <w:r>
        <w:t xml:space="preserve"> i </w:t>
      </w:r>
      <w:proofErr w:type="spellStart"/>
      <w:r>
        <w:t>Forms</w:t>
      </w:r>
      <w:proofErr w:type="spellEnd"/>
      <w:r>
        <w:t xml:space="preserve">.  </w:t>
      </w:r>
      <w:r w:rsidR="0072583C">
        <w:t xml:space="preserve"> </w:t>
      </w:r>
    </w:p>
    <w:p w14:paraId="44F8C58D" w14:textId="16BF8300" w:rsidR="00F05B73" w:rsidRDefault="006C0A4A" w:rsidP="00F05B73">
      <w:pPr>
        <w:pStyle w:val="Akapitzlist"/>
        <w:numPr>
          <w:ilvl w:val="0"/>
          <w:numId w:val="5"/>
        </w:numPr>
      </w:pPr>
      <w:r>
        <w:t xml:space="preserve">W przypadku zmiany sytuacji epidemiologicznej na korzystniejszą </w:t>
      </w:r>
      <w:r w:rsidR="00F05B73">
        <w:t xml:space="preserve">– za zgodą władz Wydziału – egzaminy w pierwszym i/lub drugim terminie będą mogły odbywać się w formie stacjonarnej (w salach Wydziału </w:t>
      </w:r>
      <w:proofErr w:type="spellStart"/>
      <w:r w:rsidR="00F05B73">
        <w:t>PAiE</w:t>
      </w:r>
      <w:proofErr w:type="spellEnd"/>
      <w:r w:rsidR="00F05B73">
        <w:t xml:space="preserve"> – z podziałem na mniejsze grupy oraz z zachowaniem standardowych środków bezpieczeństwa).</w:t>
      </w:r>
    </w:p>
    <w:p w14:paraId="4C114322" w14:textId="695D48FE" w:rsidR="00F05B73" w:rsidRDefault="00F05B73" w:rsidP="00F05B73">
      <w:pPr>
        <w:pStyle w:val="Akapitzlist"/>
        <w:numPr>
          <w:ilvl w:val="0"/>
          <w:numId w:val="5"/>
        </w:numPr>
      </w:pPr>
      <w:r>
        <w:t>Dodatkowe informacje o organizacji egzaminu zostaną przedstawione na ostatnim wykładzie.</w:t>
      </w:r>
    </w:p>
    <w:p w14:paraId="3AC6194E" w14:textId="60AED299" w:rsidR="00F05B73" w:rsidRDefault="00F05B73" w:rsidP="00F05B73">
      <w:pPr>
        <w:pStyle w:val="Akapitzlist"/>
        <w:numPr>
          <w:ilvl w:val="0"/>
          <w:numId w:val="5"/>
        </w:numPr>
      </w:pPr>
      <w:r>
        <w:t xml:space="preserve">Przypominamy, że wykład prowadzony jest w wersji zdalnej w grupach </w:t>
      </w:r>
      <w:proofErr w:type="spellStart"/>
      <w:r>
        <w:t>Teams</w:t>
      </w:r>
      <w:proofErr w:type="spellEnd"/>
      <w:r>
        <w:t xml:space="preserve"> w terminach zgodnych z harmonogramem zajęć.</w:t>
      </w:r>
    </w:p>
    <w:p w14:paraId="20635C0C" w14:textId="6899555E" w:rsidR="00742EBB" w:rsidRPr="00742EBB" w:rsidRDefault="00F05B73" w:rsidP="00F05B73">
      <w:pPr>
        <w:pStyle w:val="Akapitzlist"/>
        <w:numPr>
          <w:ilvl w:val="0"/>
          <w:numId w:val="5"/>
        </w:numPr>
      </w:pPr>
      <w:r>
        <w:t xml:space="preserve">Proszę na bieżąco śledzić informacje na stronie </w:t>
      </w:r>
      <w:proofErr w:type="spellStart"/>
      <w:r>
        <w:t>WPAiE</w:t>
      </w:r>
      <w:proofErr w:type="spellEnd"/>
      <w:r>
        <w:t xml:space="preserve"> </w:t>
      </w:r>
      <w:hyperlink r:id="rId5" w:history="1">
        <w:r w:rsidRPr="00F05B73">
          <w:rPr>
            <w:rStyle w:val="Hipercze"/>
            <w:rFonts w:ascii="Times New Roman" w:hAnsi="Times New Roman" w:cs="Times New Roman"/>
            <w:sz w:val="24"/>
            <w:szCs w:val="24"/>
          </w:rPr>
          <w:t>https://prawo.uni.wroc.pl//</w:t>
        </w:r>
      </w:hyperlink>
      <w:r w:rsidRPr="00F05B73">
        <w:rPr>
          <w:rFonts w:ascii="Times New Roman" w:hAnsi="Times New Roman" w:cs="Times New Roman"/>
          <w:sz w:val="24"/>
          <w:szCs w:val="24"/>
        </w:rPr>
        <w:t>.</w:t>
      </w:r>
    </w:p>
    <w:p w14:paraId="5D6CF361" w14:textId="77777777" w:rsidR="00742EBB" w:rsidRPr="00742EBB" w:rsidRDefault="00742EBB" w:rsidP="00742EBB">
      <w:pPr>
        <w:pStyle w:val="Akapitzlist"/>
      </w:pPr>
    </w:p>
    <w:p w14:paraId="66C2DE9E" w14:textId="77777777" w:rsidR="00742EBB" w:rsidRDefault="00742EBB" w:rsidP="00742EBB">
      <w:pPr>
        <w:rPr>
          <w:b/>
          <w:bCs/>
        </w:rPr>
      </w:pPr>
      <w:r>
        <w:rPr>
          <w:b/>
          <w:bCs/>
        </w:rPr>
        <w:t>Literatura podstawowa do egzaminu:</w:t>
      </w:r>
    </w:p>
    <w:p w14:paraId="22CC6A7D" w14:textId="737ED4BE" w:rsidR="00742EBB" w:rsidRDefault="00742EBB" w:rsidP="00742EBB">
      <w:pPr>
        <w:pStyle w:val="Akapitzlist"/>
        <w:numPr>
          <w:ilvl w:val="0"/>
          <w:numId w:val="7"/>
        </w:numPr>
      </w:pPr>
      <w:r>
        <w:rPr>
          <w:i/>
          <w:iCs/>
        </w:rPr>
        <w:t xml:space="preserve">Wprowadzenie do nauk prawnych. Leksykon tematyczny, </w:t>
      </w:r>
      <w:r>
        <w:t>red. naukowa Andrzej Bator, wyd. Wolters Kluwer, Warszawa 2016 (można korzystać również z wcześniejszych wydań);</w:t>
      </w:r>
    </w:p>
    <w:p w14:paraId="6C0C2A91" w14:textId="77777777" w:rsidR="00742EBB" w:rsidRDefault="00742EBB" w:rsidP="00742EBB">
      <w:pPr>
        <w:pStyle w:val="Akapitzlist"/>
        <w:numPr>
          <w:ilvl w:val="0"/>
          <w:numId w:val="7"/>
        </w:numPr>
      </w:pPr>
      <w:r>
        <w:rPr>
          <w:i/>
          <w:iCs/>
        </w:rPr>
        <w:lastRenderedPageBreak/>
        <w:t xml:space="preserve">Wstęp do prawoznawstwa. Testy egzaminacyjne, </w:t>
      </w:r>
      <w:r>
        <w:t xml:space="preserve">pod red. Andrzeja Batora, wyd. </w:t>
      </w:r>
      <w:proofErr w:type="spellStart"/>
      <w:r>
        <w:t>LexisNexis</w:t>
      </w:r>
      <w:proofErr w:type="spellEnd"/>
      <w:r>
        <w:t>, Warszawa 2013;</w:t>
      </w:r>
    </w:p>
    <w:p w14:paraId="16A29A0F" w14:textId="77777777" w:rsidR="00742EBB" w:rsidRDefault="00742EBB" w:rsidP="00742EBB">
      <w:pPr>
        <w:rPr>
          <w:b/>
          <w:bCs/>
        </w:rPr>
      </w:pPr>
      <w:r>
        <w:rPr>
          <w:b/>
          <w:bCs/>
        </w:rPr>
        <w:t>Literatura uzupełniająca:</w:t>
      </w:r>
    </w:p>
    <w:p w14:paraId="378D4CBC" w14:textId="495E350E" w:rsidR="006C0A4A" w:rsidRPr="00F05B73" w:rsidRDefault="00742EBB" w:rsidP="00742EBB">
      <w:pPr>
        <w:pStyle w:val="Akapitzlist"/>
        <w:numPr>
          <w:ilvl w:val="0"/>
          <w:numId w:val="8"/>
        </w:numPr>
      </w:pPr>
      <w:r>
        <w:t xml:space="preserve">Z. Ziembiński, </w:t>
      </w:r>
      <w:r>
        <w:rPr>
          <w:i/>
          <w:iCs/>
        </w:rPr>
        <w:t xml:space="preserve">Logika praktyczna, </w:t>
      </w:r>
      <w:r>
        <w:t xml:space="preserve">Wyd. PWN (dowolny rok wydania). </w:t>
      </w:r>
      <w:r w:rsidR="006C0A4A">
        <w:t xml:space="preserve"> </w:t>
      </w:r>
    </w:p>
    <w:sectPr w:rsidR="006C0A4A" w:rsidRPr="00F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60917"/>
    <w:multiLevelType w:val="hybridMultilevel"/>
    <w:tmpl w:val="775448E4"/>
    <w:lvl w:ilvl="0" w:tplc="D6BC9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660F1"/>
    <w:multiLevelType w:val="hybridMultilevel"/>
    <w:tmpl w:val="AD46F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32ED"/>
    <w:multiLevelType w:val="hybridMultilevel"/>
    <w:tmpl w:val="965C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3E4"/>
    <w:multiLevelType w:val="hybridMultilevel"/>
    <w:tmpl w:val="AD34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614A2"/>
    <w:multiLevelType w:val="hybridMultilevel"/>
    <w:tmpl w:val="72C6B65A"/>
    <w:lvl w:ilvl="0" w:tplc="D35E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23542"/>
    <w:multiLevelType w:val="hybridMultilevel"/>
    <w:tmpl w:val="7820E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F1341"/>
    <w:multiLevelType w:val="hybridMultilevel"/>
    <w:tmpl w:val="A28A0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06C43"/>
    <w:multiLevelType w:val="hybridMultilevel"/>
    <w:tmpl w:val="FB9A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3C"/>
    <w:rsid w:val="006C0A4A"/>
    <w:rsid w:val="0072583C"/>
    <w:rsid w:val="00742EBB"/>
    <w:rsid w:val="00AA4944"/>
    <w:rsid w:val="00F05B73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291"/>
  <w15:chartTrackingRefBased/>
  <w15:docId w15:val="{F9D7A5F7-E496-48FB-A6E9-BCD55E4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8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.uni.wroc.pl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Bator</dc:creator>
  <cp:keywords/>
  <dc:description/>
  <cp:lastModifiedBy>Andrzej Bator</cp:lastModifiedBy>
  <cp:revision>1</cp:revision>
  <dcterms:created xsi:type="dcterms:W3CDTF">2020-10-07T08:47:00Z</dcterms:created>
  <dcterms:modified xsi:type="dcterms:W3CDTF">2020-10-07T09:36:00Z</dcterms:modified>
</cp:coreProperties>
</file>