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C925" w14:textId="77777777" w:rsidR="00977BE9" w:rsidRPr="005E08A3" w:rsidRDefault="00977BE9" w:rsidP="005E08A3">
      <w:pPr>
        <w:ind w:left="5245" w:hanging="52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8A3">
        <w:rPr>
          <w:rFonts w:ascii="Times New Roman" w:hAnsi="Times New Roman" w:cs="Times New Roman"/>
          <w:b/>
          <w:bCs/>
          <w:sz w:val="32"/>
          <w:szCs w:val="32"/>
        </w:rPr>
        <w:t>NAUKA ORGANIZACJI I ZARZĄDZANIA</w:t>
      </w:r>
    </w:p>
    <w:p w14:paraId="7435E5C5" w14:textId="77777777" w:rsidR="005E08A3" w:rsidRDefault="00977BE9" w:rsidP="005E08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8A3">
        <w:rPr>
          <w:rFonts w:ascii="Times New Roman" w:hAnsi="Times New Roman" w:cs="Times New Roman"/>
          <w:b/>
          <w:bCs/>
          <w:sz w:val="32"/>
          <w:szCs w:val="32"/>
        </w:rPr>
        <w:t>ĆWICZENIA POWTÓRZENIOWE</w:t>
      </w:r>
    </w:p>
    <w:p w14:paraId="2C0D1D47" w14:textId="77777777" w:rsidR="005E08A3" w:rsidRDefault="005E08A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81392D5" w14:textId="77777777" w:rsidR="005E08A3" w:rsidRDefault="005E08A3" w:rsidP="005E08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08A3">
        <w:rPr>
          <w:rFonts w:ascii="Times New Roman" w:hAnsi="Times New Roman" w:cs="Times New Roman"/>
          <w:b/>
          <w:bCs/>
          <w:sz w:val="28"/>
          <w:szCs w:val="28"/>
          <w:u w:val="single"/>
        </w:rPr>
        <w:t>ZARZĄDZANIE</w:t>
      </w:r>
    </w:p>
    <w:p w14:paraId="62BF4290" w14:textId="77777777" w:rsidR="005E08A3" w:rsidRDefault="005E08A3" w:rsidP="005E08A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C32E13" w14:textId="6B7A9E7B" w:rsidR="00977BE9" w:rsidRPr="005E08A3" w:rsidRDefault="00977BE9" w:rsidP="005E08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E08A3">
        <w:rPr>
          <w:rFonts w:ascii="Times New Roman" w:hAnsi="Times New Roman" w:cs="Times New Roman"/>
          <w:sz w:val="24"/>
          <w:szCs w:val="24"/>
          <w:u w:val="single"/>
        </w:rPr>
        <w:t>Połącz pojęcie z jego definicją</w:t>
      </w:r>
    </w:p>
    <w:p w14:paraId="3BCB7D92" w14:textId="77777777" w:rsidR="00977BE9" w:rsidRPr="00977BE9" w:rsidRDefault="00977BE9" w:rsidP="004836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9D2EBF" w14:textId="77777777" w:rsidR="00977BE9" w:rsidRPr="00977BE9" w:rsidRDefault="00977BE9" w:rsidP="0048366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7BE9">
        <w:rPr>
          <w:rFonts w:ascii="Times New Roman" w:hAnsi="Times New Roman" w:cs="Times New Roman"/>
          <w:sz w:val="24"/>
          <w:szCs w:val="24"/>
          <w:u w:val="single"/>
        </w:rPr>
        <w:t>Rodzaje kierowania</w:t>
      </w:r>
    </w:p>
    <w:p w14:paraId="11170DA9" w14:textId="77777777" w:rsidR="00977BE9" w:rsidRPr="00977BE9" w:rsidRDefault="00977BE9" w:rsidP="00483660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C73CFAE" w14:textId="77777777" w:rsidR="00977BE9" w:rsidRPr="00977BE9" w:rsidRDefault="00977BE9" w:rsidP="00483660">
      <w:pPr>
        <w:pStyle w:val="Akapitzlist"/>
        <w:numPr>
          <w:ilvl w:val="0"/>
          <w:numId w:val="3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RZĄDZENIE</w:t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  <w:r w:rsidRPr="00977BE9">
        <w:rPr>
          <w:rFonts w:ascii="Times New Roman" w:hAnsi="Times New Roman" w:cs="Times New Roman"/>
          <w:sz w:val="24"/>
          <w:szCs w:val="24"/>
        </w:rPr>
        <w:tab/>
      </w:r>
    </w:p>
    <w:p w14:paraId="41F32465" w14:textId="77777777" w:rsidR="00977BE9" w:rsidRPr="00977BE9" w:rsidRDefault="00977BE9" w:rsidP="00483660">
      <w:pPr>
        <w:pStyle w:val="Akapitzlist"/>
        <w:numPr>
          <w:ilvl w:val="0"/>
          <w:numId w:val="3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WYMUSZANIE</w:t>
      </w:r>
    </w:p>
    <w:p w14:paraId="27C81CE5" w14:textId="77777777" w:rsidR="00977BE9" w:rsidRPr="00977BE9" w:rsidRDefault="00977BE9" w:rsidP="00483660">
      <w:pPr>
        <w:pStyle w:val="Akapitzlist"/>
        <w:numPr>
          <w:ilvl w:val="0"/>
          <w:numId w:val="3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EGZEKWOWANIE ROSZCZEŃ</w:t>
      </w:r>
    </w:p>
    <w:p w14:paraId="43094DBD" w14:textId="77777777" w:rsidR="00977BE9" w:rsidRPr="00977BE9" w:rsidRDefault="00977BE9" w:rsidP="00483660">
      <w:pPr>
        <w:pStyle w:val="Akapitzlist"/>
        <w:numPr>
          <w:ilvl w:val="0"/>
          <w:numId w:val="3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ZARZĄDZANIE</w:t>
      </w:r>
    </w:p>
    <w:p w14:paraId="73FB559C" w14:textId="08371CAB" w:rsidR="00977BE9" w:rsidRDefault="00977BE9" w:rsidP="005E504C">
      <w:pPr>
        <w:pStyle w:val="Akapitzlist"/>
        <w:numPr>
          <w:ilvl w:val="0"/>
          <w:numId w:val="3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DOBROWOLNE PODPORZĄDKOWANIE</w:t>
      </w:r>
    </w:p>
    <w:p w14:paraId="45536F7D" w14:textId="77777777" w:rsidR="005E504C" w:rsidRPr="005E504C" w:rsidRDefault="005E504C" w:rsidP="005E504C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10427A" w14:textId="116D3DA2" w:rsidR="00977BE9" w:rsidRPr="00977BE9" w:rsidRDefault="005E504C" w:rsidP="005E08A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Możliwość zastosowania nielegalnego przymusu</w:t>
      </w:r>
    </w:p>
    <w:p w14:paraId="66D2FF16" w14:textId="4FB0D9D0" w:rsidR="00977BE9" w:rsidRPr="00977BE9" w:rsidRDefault="005E504C" w:rsidP="005E08A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Wynika z zaufania, miłości itp.</w:t>
      </w:r>
    </w:p>
    <w:p w14:paraId="4790D4BF" w14:textId="0B9416D8" w:rsidR="00977BE9" w:rsidRPr="00977BE9" w:rsidRDefault="005E504C" w:rsidP="005E08A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Wymuszenie wykonania zobowiązania w drodze egzekucji wyroku sądowego</w:t>
      </w:r>
    </w:p>
    <w:p w14:paraId="1A3E707E" w14:textId="0131E1BC" w:rsidR="00977BE9" w:rsidRPr="00977BE9" w:rsidRDefault="005E504C" w:rsidP="005E08A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Możliwość zastosowania legalnego przymusu przez państwowe organy władzy</w:t>
      </w:r>
    </w:p>
    <w:p w14:paraId="686E41BA" w14:textId="2E163613" w:rsidR="00977BE9" w:rsidRPr="00977BE9" w:rsidRDefault="005E504C" w:rsidP="005E08A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Władztwo wynikające z własności zasobów</w:t>
      </w:r>
    </w:p>
    <w:p w14:paraId="68DC5FFF" w14:textId="77777777" w:rsidR="00977BE9" w:rsidRPr="00977BE9" w:rsidRDefault="00977BE9" w:rsidP="0048366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BBB43" w14:textId="77777777" w:rsidR="00977BE9" w:rsidRDefault="00977BE9" w:rsidP="00483660">
      <w:pPr>
        <w:pStyle w:val="Akapitzlist"/>
        <w:numPr>
          <w:ilvl w:val="0"/>
          <w:numId w:val="2"/>
        </w:numPr>
        <w:spacing w:line="360" w:lineRule="auto"/>
        <w:ind w:left="709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77BE9">
        <w:rPr>
          <w:rFonts w:ascii="Times New Roman" w:hAnsi="Times New Roman" w:cs="Times New Roman"/>
          <w:sz w:val="24"/>
          <w:szCs w:val="24"/>
          <w:u w:val="single"/>
        </w:rPr>
        <w:t>Rodzaje kierowników</w:t>
      </w:r>
    </w:p>
    <w:p w14:paraId="7F2BDC51" w14:textId="77777777" w:rsidR="00977BE9" w:rsidRPr="00977BE9" w:rsidRDefault="00977BE9" w:rsidP="00483660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14:paraId="50B00D9B" w14:textId="77777777" w:rsidR="00977BE9" w:rsidRPr="00977BE9" w:rsidRDefault="00977BE9" w:rsidP="00483660">
      <w:pPr>
        <w:pStyle w:val="Akapitzlist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KIEROWNICY OGÓLNI</w:t>
      </w:r>
    </w:p>
    <w:p w14:paraId="0D06C8A8" w14:textId="77777777" w:rsidR="00977BE9" w:rsidRPr="00977BE9" w:rsidRDefault="00977BE9" w:rsidP="00483660">
      <w:pPr>
        <w:pStyle w:val="Akapitzlist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KIEROWNICY NAJWYŻSZEGO SZCZEBLA</w:t>
      </w:r>
    </w:p>
    <w:p w14:paraId="584C843C" w14:textId="77777777" w:rsidR="00977BE9" w:rsidRPr="00977BE9" w:rsidRDefault="00977BE9" w:rsidP="00483660">
      <w:pPr>
        <w:pStyle w:val="Akapitzlist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KIEROWNICY FUNKCJONALNI</w:t>
      </w:r>
    </w:p>
    <w:p w14:paraId="0A79DC46" w14:textId="77777777" w:rsidR="00977BE9" w:rsidRPr="00977BE9" w:rsidRDefault="00977BE9" w:rsidP="00483660">
      <w:pPr>
        <w:pStyle w:val="Akapitzlist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7BE9">
        <w:rPr>
          <w:rFonts w:ascii="Times New Roman" w:hAnsi="Times New Roman" w:cs="Times New Roman"/>
          <w:sz w:val="24"/>
          <w:szCs w:val="24"/>
        </w:rPr>
        <w:t>KIEROWNICY ŚREDNIEGO SZCZEBLA</w:t>
      </w:r>
    </w:p>
    <w:p w14:paraId="39799A95" w14:textId="07343556" w:rsidR="00977BE9" w:rsidRDefault="00977BE9" w:rsidP="005E08A3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504C">
        <w:rPr>
          <w:rFonts w:ascii="Times New Roman" w:hAnsi="Times New Roman" w:cs="Times New Roman"/>
          <w:sz w:val="24"/>
          <w:szCs w:val="24"/>
        </w:rPr>
        <w:t>KIEROWNICY NAJNIŻSZEGO SZCZEBLA</w:t>
      </w:r>
    </w:p>
    <w:p w14:paraId="78EEE99F" w14:textId="0085809C" w:rsidR="005E504C" w:rsidRDefault="005E504C" w:rsidP="005E504C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CA3A04A" w14:textId="4C48F287" w:rsidR="005E504C" w:rsidRDefault="005E504C" w:rsidP="005E504C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8CFA80" w14:textId="77777777" w:rsidR="005E504C" w:rsidRPr="005E504C" w:rsidRDefault="005E504C" w:rsidP="005E504C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92C1ACE" w14:textId="278319A7" w:rsidR="00977BE9" w:rsidRDefault="005E504C" w:rsidP="005E08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Ponoszą odpowiedzialność za jeden obszar lub funkcję organizacji</w:t>
      </w:r>
    </w:p>
    <w:p w14:paraId="7C0CF58C" w14:textId="555210DD" w:rsidR="00977BE9" w:rsidRDefault="005E504C" w:rsidP="005E08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Podejmują ogólnoorganizacyjne decyzje strategiczne, dotyczące np</w:t>
      </w:r>
      <w:r w:rsidR="005E08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Wchodzenia na nowe rynki, inwestycji itp</w:t>
      </w:r>
      <w:r w:rsidR="005E08A3">
        <w:rPr>
          <w:rFonts w:ascii="Times New Roman" w:hAnsi="Times New Roman" w:cs="Times New Roman"/>
          <w:sz w:val="24"/>
          <w:szCs w:val="24"/>
        </w:rPr>
        <w:t>.</w:t>
      </w:r>
    </w:p>
    <w:p w14:paraId="1834FC37" w14:textId="43AB900B" w:rsidR="00977BE9" w:rsidRDefault="005E504C" w:rsidP="005E08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Najliczniejsza grupa kierowników wydzielonych ze względu na kryterium szczebla zarządzania</w:t>
      </w:r>
    </w:p>
    <w:p w14:paraId="43BC834D" w14:textId="4EBCD407" w:rsidR="00977BE9" w:rsidRDefault="005E504C" w:rsidP="005E08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 nich codzienne funkcjonowanie organizacji, nadzorują działania pracowników wykonawczych</w:t>
      </w:r>
    </w:p>
    <w:p w14:paraId="3205F917" w14:textId="3560D04A" w:rsidR="00977BE9" w:rsidRDefault="005E504C" w:rsidP="005E08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Ponoszą odpowiedzialność za wszystkie funkcje organizacji</w:t>
      </w:r>
      <w:r w:rsidR="005E0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przykładami</w:t>
      </w:r>
      <w:r w:rsidR="005E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rektor oraz dziekan</w:t>
      </w:r>
    </w:p>
    <w:p w14:paraId="2A31B236" w14:textId="77777777" w:rsidR="00977BE9" w:rsidRDefault="00977BE9" w:rsidP="0048366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5198C5" w14:textId="242A00C2" w:rsidR="00977BE9" w:rsidRPr="00483660" w:rsidRDefault="00483660" w:rsidP="00483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099EEF" w14:textId="33D2A8E0" w:rsidR="00D877C1" w:rsidRPr="0072679D" w:rsidRDefault="005E08A3" w:rsidP="00D877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679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WŁADZA ORGANIZACYJNA</w:t>
      </w:r>
    </w:p>
    <w:p w14:paraId="33A579BC" w14:textId="77777777" w:rsidR="005E08A3" w:rsidRPr="005E08A3" w:rsidRDefault="005E08A3" w:rsidP="00D877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9F4DC" w14:textId="6A3E2C7B" w:rsidR="00D877C1" w:rsidRPr="005E08A3" w:rsidRDefault="00D56AAA" w:rsidP="00D877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E08A3">
        <w:rPr>
          <w:rFonts w:ascii="Times New Roman" w:hAnsi="Times New Roman" w:cs="Times New Roman"/>
          <w:sz w:val="24"/>
          <w:szCs w:val="24"/>
          <w:u w:val="single"/>
        </w:rPr>
        <w:t>Uzupełnij</w:t>
      </w:r>
    </w:p>
    <w:p w14:paraId="6E3D644A" w14:textId="77777777" w:rsidR="00D56AAA" w:rsidRDefault="00D56AAA" w:rsidP="00D56A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E7BDF4" w14:textId="4A5695DF" w:rsidR="00D56AAA" w:rsidRDefault="00D56AAA" w:rsidP="00D56AAA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D56AAA">
        <w:rPr>
          <w:rFonts w:ascii="Times New Roman" w:hAnsi="Times New Roman" w:cs="Times New Roman"/>
          <w:sz w:val="24"/>
          <w:szCs w:val="24"/>
          <w:u w:val="single"/>
        </w:rPr>
        <w:t>Style kierowania wg Rossa Webbera</w:t>
      </w:r>
    </w:p>
    <w:p w14:paraId="76C0630A" w14:textId="77777777" w:rsidR="00D56AAA" w:rsidRDefault="00D56AAA" w:rsidP="00D56AAA">
      <w:pPr>
        <w:pStyle w:val="Akapitzlist"/>
        <w:ind w:left="993"/>
        <w:rPr>
          <w:rFonts w:ascii="Times New Roman" w:hAnsi="Times New Roman" w:cs="Times New Roman"/>
          <w:sz w:val="24"/>
          <w:szCs w:val="24"/>
          <w:u w:val="single"/>
        </w:rPr>
      </w:pPr>
    </w:p>
    <w:p w14:paraId="6A76BA52" w14:textId="128B9EC3" w:rsidR="00D56AAA" w:rsidRDefault="00D56AAA" w:rsidP="0048366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5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5A7">
        <w:rPr>
          <w:rFonts w:ascii="Times New Roman" w:hAnsi="Times New Roman" w:cs="Times New Roman"/>
          <w:sz w:val="24"/>
          <w:szCs w:val="24"/>
        </w:rPr>
        <w:t>najskuteczniejszy styl kierowania, ma umiarkowane potrzeby władzy i osiągnięć, umiejętności współpracy oparte na wystarczających umiejętnościach technicznych</w:t>
      </w:r>
    </w:p>
    <w:p w14:paraId="11565192" w14:textId="605A29E8" w:rsidR="000C35A7" w:rsidRDefault="000C35A7" w:rsidP="0048366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interesuje go przede wszystkim jakość wykonania zadań</w:t>
      </w:r>
      <w:r w:rsidR="00483660">
        <w:rPr>
          <w:rFonts w:ascii="Times New Roman" w:hAnsi="Times New Roman" w:cs="Times New Roman"/>
          <w:sz w:val="24"/>
          <w:szCs w:val="24"/>
        </w:rPr>
        <w:t>, nacisk na wysokie normy i terminowość, wyznaczony próg kariery, awansowany wyłącznie w jej wczesnej fazie, egocentryczny, niewrażliwy politycznie</w:t>
      </w:r>
    </w:p>
    <w:p w14:paraId="7E068F08" w14:textId="514DB56D" w:rsidR="00483660" w:rsidRDefault="00483660" w:rsidP="0048366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wywiera wpływ przez manipulacje i dominację, silna potrzeba władzy, autorytatywność </w:t>
      </w:r>
    </w:p>
    <w:p w14:paraId="2D35F65C" w14:textId="3D796AE8" w:rsidR="00483660" w:rsidRDefault="00483660" w:rsidP="0048366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zorientowany na bezpieczeństwo i lojalność wobec organizacji, przeważają potrzeby bezpieczeństwa i przynależności, brak dużych szans na rozwój kariery</w:t>
      </w:r>
    </w:p>
    <w:p w14:paraId="7607230B" w14:textId="77777777" w:rsidR="00825E7A" w:rsidRDefault="00825E7A" w:rsidP="00825E7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F152C" w14:textId="49CEA9FF" w:rsidR="00825E7A" w:rsidRDefault="00825E7A" w:rsidP="00825E7A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E7A">
        <w:rPr>
          <w:rFonts w:ascii="Times New Roman" w:hAnsi="Times New Roman" w:cs="Times New Roman"/>
          <w:sz w:val="24"/>
          <w:szCs w:val="24"/>
          <w:u w:val="single"/>
        </w:rPr>
        <w:t>Przywództwo organizacyjne</w:t>
      </w:r>
    </w:p>
    <w:p w14:paraId="185C69CA" w14:textId="12D77ACD" w:rsidR="00825E7A" w:rsidRPr="00825E7A" w:rsidRDefault="00825E7A" w:rsidP="00825E7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osoby, których władza opiera się na autorytecie formalnym oraz autorytecie rzeczywistym</w:t>
      </w:r>
    </w:p>
    <w:p w14:paraId="6F8ECD62" w14:textId="2BC02F5C" w:rsidR="00825E7A" w:rsidRPr="005E08A3" w:rsidRDefault="00825E7A" w:rsidP="00825E7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osoby, które wpływają na współpracowników mimo nieposiadania autorytetu formalnego</w:t>
      </w:r>
    </w:p>
    <w:p w14:paraId="06E5A375" w14:textId="77777777" w:rsidR="005E08A3" w:rsidRPr="005E08A3" w:rsidRDefault="005E08A3" w:rsidP="005E08A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AF3358" w14:textId="2411A5FA" w:rsidR="005E08A3" w:rsidRDefault="005E08A3" w:rsidP="005E08A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Połącz pojęcie z jego definicją</w:t>
      </w:r>
    </w:p>
    <w:p w14:paraId="53E49420" w14:textId="77777777" w:rsidR="005E08A3" w:rsidRPr="005E08A3" w:rsidRDefault="005E08A3" w:rsidP="005E08A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517456" w14:textId="09BB46D0" w:rsidR="005E08A3" w:rsidRDefault="005E504C" w:rsidP="005E08A3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WŁADZA </w:t>
      </w:r>
      <w:r w:rsidR="005E08A3">
        <w:rPr>
          <w:rFonts w:ascii="Times New Roman" w:hAnsi="Times New Roman" w:cs="Times New Roman"/>
          <w:sz w:val="24"/>
          <w:szCs w:val="24"/>
        </w:rPr>
        <w:t>TRADYCJONALI</w:t>
      </w:r>
      <w:r>
        <w:rPr>
          <w:rFonts w:ascii="Times New Roman" w:hAnsi="Times New Roman" w:cs="Times New Roman"/>
          <w:sz w:val="24"/>
          <w:szCs w:val="24"/>
        </w:rPr>
        <w:t>STYCZNA</w:t>
      </w:r>
    </w:p>
    <w:p w14:paraId="10E8D805" w14:textId="3E372DF7" w:rsidR="005E08A3" w:rsidRDefault="005E504C" w:rsidP="005E08A3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WŁADZA </w:t>
      </w:r>
      <w:r w:rsidR="005E08A3">
        <w:rPr>
          <w:rFonts w:ascii="Times New Roman" w:hAnsi="Times New Roman" w:cs="Times New Roman"/>
          <w:sz w:val="24"/>
          <w:szCs w:val="24"/>
        </w:rPr>
        <w:t>CHARYZMA</w:t>
      </w:r>
      <w:r>
        <w:rPr>
          <w:rFonts w:ascii="Times New Roman" w:hAnsi="Times New Roman" w:cs="Times New Roman"/>
          <w:sz w:val="24"/>
          <w:szCs w:val="24"/>
        </w:rPr>
        <w:t>TYCZNA</w:t>
      </w:r>
    </w:p>
    <w:p w14:paraId="4FB3E3F3" w14:textId="77777777" w:rsidR="005E08A3" w:rsidRDefault="005E08A3" w:rsidP="005E08A3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WŁADZA LEGALNA</w:t>
      </w:r>
    </w:p>
    <w:p w14:paraId="433CBA98" w14:textId="77777777" w:rsidR="005E08A3" w:rsidRDefault="005E08A3" w:rsidP="005E08A3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BCF207B" w14:textId="77777777" w:rsidR="005E08A3" w:rsidRDefault="005E08A3" w:rsidP="005E08A3">
      <w:pPr>
        <w:pStyle w:val="Akapitzlist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41DB832" w14:textId="1F9AF29F" w:rsidR="005E08A3" w:rsidRDefault="005E504C" w:rsidP="005E50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 źródłem jest porządek normatywny, relacje mają charakter rzeczowy, a nie personalny, posiada charakter racjonalny</w:t>
      </w:r>
    </w:p>
    <w:p w14:paraId="233021C5" w14:textId="014AF05D" w:rsidR="005E08A3" w:rsidRDefault="005E504C" w:rsidP="005E50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Wynika z poszanowania tego, co od zawsze trwało, istotny jest atrybut nosiciela władzy</w:t>
      </w:r>
    </w:p>
    <w:p w14:paraId="088C409C" w14:textId="1B87A71A" w:rsidR="005E504C" w:rsidRDefault="005E504C" w:rsidP="005E50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Władza realizowana w następstwie objawień i inspiracji, związana z cechami jej nosiciela, które nie muszą być rzeczywiste </w:t>
      </w:r>
    </w:p>
    <w:p w14:paraId="3E224439" w14:textId="77777777" w:rsidR="005E504C" w:rsidRDefault="005E5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3DC3A6" w14:textId="0749F096" w:rsidR="005E08A3" w:rsidRPr="0072679D" w:rsidRDefault="008C7B71" w:rsidP="005E504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67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PROJEKTOWANIE ORGANIZACJI</w:t>
      </w:r>
    </w:p>
    <w:p w14:paraId="3A9F5188" w14:textId="0D079A3D" w:rsidR="00F46588" w:rsidRDefault="00F46588" w:rsidP="005E504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4C2BD" w14:textId="278F0A50" w:rsidR="00F46588" w:rsidRPr="00F46588" w:rsidRDefault="00F46588" w:rsidP="00F4658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588">
        <w:rPr>
          <w:rFonts w:ascii="Times New Roman" w:hAnsi="Times New Roman" w:cs="Times New Roman"/>
          <w:sz w:val="24"/>
          <w:szCs w:val="24"/>
          <w:u w:val="single"/>
        </w:rPr>
        <w:t>Uzupełnij tekst właściwymi pojęciami</w:t>
      </w:r>
    </w:p>
    <w:p w14:paraId="5808FF58" w14:textId="77777777" w:rsidR="00F46588" w:rsidRDefault="00F46588" w:rsidP="00F46588">
      <w:pPr>
        <w:pStyle w:val="Default"/>
      </w:pPr>
    </w:p>
    <w:p w14:paraId="551F34CF" w14:textId="67B5C82E" w:rsidR="00F46588" w:rsidRPr="009B179B" w:rsidRDefault="00F46588" w:rsidP="009B179B">
      <w:pPr>
        <w:pStyle w:val="Default"/>
        <w:spacing w:line="360" w:lineRule="auto"/>
        <w:jc w:val="both"/>
      </w:pPr>
      <w:r w:rsidRPr="009B179B">
        <w:t>P</w:t>
      </w:r>
      <w:r w:rsidRPr="009B179B">
        <w:t xml:space="preserve">ierwotną i podstawową przyczyną rozczłonkowania organizacji jest </w:t>
      </w:r>
      <w:r w:rsidRPr="009B179B">
        <w:t>…………………………………………..</w:t>
      </w:r>
      <w:r w:rsidRPr="009B179B">
        <w:t xml:space="preserve"> związany ze specjalizacją czynności oraz podziałem pracy. </w:t>
      </w:r>
      <w:r w:rsidRPr="009B179B">
        <w:t>P</w:t>
      </w:r>
      <w:r w:rsidRPr="009B179B">
        <w:t>odział ten odbywa się przy użyciu dwóch kryteriów pomocniczych:</w:t>
      </w:r>
    </w:p>
    <w:p w14:paraId="2B718079" w14:textId="43CD82DF" w:rsidR="00F46588" w:rsidRPr="009B179B" w:rsidRDefault="00F46588" w:rsidP="009B179B">
      <w:pPr>
        <w:pStyle w:val="Default"/>
        <w:spacing w:line="360" w:lineRule="auto"/>
        <w:jc w:val="both"/>
      </w:pPr>
      <w:r w:rsidRPr="009B179B">
        <w:t xml:space="preserve">1) </w:t>
      </w:r>
      <w:r w:rsidRPr="009B179B">
        <w:t>……………………………………..</w:t>
      </w:r>
      <w:r w:rsidRPr="009B179B">
        <w:t xml:space="preserve">, które pozwala dzielić działania na jednopodmiotowe (jednoosobowe) i </w:t>
      </w:r>
      <w:r w:rsidRPr="009B179B">
        <w:t>…………………………….</w:t>
      </w:r>
      <w:r w:rsidRPr="009B179B">
        <w:t xml:space="preserve"> (wieloosobowe, zbiorowe) oraz</w:t>
      </w:r>
    </w:p>
    <w:p w14:paraId="75BC593F" w14:textId="3E229002" w:rsidR="00F46588" w:rsidRPr="009B179B" w:rsidRDefault="00F46588" w:rsidP="009B179B">
      <w:pPr>
        <w:pStyle w:val="Default"/>
        <w:spacing w:line="360" w:lineRule="auto"/>
        <w:jc w:val="both"/>
      </w:pPr>
      <w:r w:rsidRPr="009B179B">
        <w:t>2) …………………………………….. pozwalające dzielić działania na jednorodne (oparte na czynach prostych) i ……………………………. (złożone z faz, operacji i zabiegów)</w:t>
      </w:r>
      <w:r w:rsidRPr="009B179B">
        <w:t>.</w:t>
      </w:r>
    </w:p>
    <w:p w14:paraId="55B8AD83" w14:textId="3451C2AD" w:rsidR="00F46588" w:rsidRPr="009B179B" w:rsidRDefault="00F46588" w:rsidP="009B179B">
      <w:pPr>
        <w:pStyle w:val="Default"/>
        <w:spacing w:line="360" w:lineRule="auto"/>
        <w:jc w:val="both"/>
      </w:pPr>
      <w:r w:rsidRPr="009B179B">
        <w:t>Ł</w:t>
      </w:r>
      <w:r w:rsidRPr="009B179B">
        <w:t>ącząc oba kryteria otrzymuje tzw. ……………………………. (dendrogram</w:t>
      </w:r>
      <w:r w:rsidRPr="009B179B">
        <w:t>).</w:t>
      </w:r>
    </w:p>
    <w:p w14:paraId="0246196B" w14:textId="005E974B" w:rsidR="00F46588" w:rsidRPr="009B179B" w:rsidRDefault="00F46588" w:rsidP="009B179B">
      <w:pPr>
        <w:pStyle w:val="Default"/>
        <w:spacing w:line="360" w:lineRule="auto"/>
        <w:jc w:val="both"/>
      </w:pPr>
      <w:r w:rsidRPr="009B179B">
        <w:t xml:space="preserve">Działania wielopodmiotowe niejednorodne realizowane są przez duże zbiory uczestników organizacji, </w:t>
      </w:r>
      <w:r w:rsidRPr="009B179B">
        <w:t xml:space="preserve">tj. </w:t>
      </w:r>
      <w:r w:rsidRPr="009B179B">
        <w:t>……………………………………</w:t>
      </w:r>
      <w:r w:rsidRPr="009B179B">
        <w:t>…</w:t>
      </w:r>
      <w:r w:rsidRPr="009B179B">
        <w:t xml:space="preserve"> </w:t>
      </w:r>
      <w:r w:rsidRPr="009B179B">
        <w:t>O</w:t>
      </w:r>
      <w:r w:rsidRPr="009B179B">
        <w:t>bok cechy wielopodmiotowości zwraca uwagę niejednorodność, bowiem zbiorowości te realizują cele cząstkowe o różnym stopniu złożoności. Działania wielopodmiotowe jednorodne, to zbiory działań realizowanych przez zbiory uczestników,</w:t>
      </w:r>
      <w:r w:rsidRPr="009B179B">
        <w:t xml:space="preserve"> tj.</w:t>
      </w:r>
      <w:r w:rsidRPr="009B179B">
        <w:t xml:space="preserve"> …………………………………….., zwraca uwagę wynik podziału wiązek celów cząstkowych, które były niejednorodne, na cele cząstkowe, które są ich składowymi, ale ujednorodnionymi. Wreszcie najniższy poziom podziału zajmują działania jednopodmiotowe i jednorodne zarazem, to działania </w:t>
      </w:r>
      <w:r w:rsidRPr="009B179B">
        <w:t>wykonywane przez</w:t>
      </w:r>
      <w:r w:rsidRPr="009B179B">
        <w:t>……………………………………</w:t>
      </w:r>
      <w:r w:rsidRPr="009B179B">
        <w:t>…</w:t>
      </w:r>
    </w:p>
    <w:p w14:paraId="7097BBF7" w14:textId="47AD8AE2" w:rsidR="009B179B" w:rsidRPr="009B179B" w:rsidRDefault="009B179B" w:rsidP="009B1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9B">
        <w:rPr>
          <w:rFonts w:ascii="Times New Roman" w:hAnsi="Times New Roman" w:cs="Times New Roman"/>
          <w:sz w:val="24"/>
          <w:szCs w:val="24"/>
        </w:rPr>
        <w:t xml:space="preserve">Drugą przyczyną rozczłonkowania także pierwotną i właściwie nie związaną z poprzednią jest ……………………………………… bowiem żadna zorganizowana całość nie funkcjonuje jako jeden poziom zachowań. W każdej nawet najmniejszej i najkrócej trwającej grupie ludzi zorganizowanych wokół jakiegoś celu, dochodzi do wewnętrznego rozwarstwienia, na co najmniej jeden poziom hierarchicznie ……………………………………… i co najmniej jeden poziom hierarchicznie ………………………………………. </w:t>
      </w:r>
      <w:r w:rsidRPr="009B179B">
        <w:rPr>
          <w:rFonts w:ascii="Times New Roman" w:hAnsi="Times New Roman" w:cs="Times New Roman"/>
          <w:sz w:val="24"/>
          <w:szCs w:val="24"/>
        </w:rPr>
        <w:t>W</w:t>
      </w:r>
      <w:r w:rsidRPr="009B179B">
        <w:rPr>
          <w:rFonts w:ascii="Times New Roman" w:hAnsi="Times New Roman" w:cs="Times New Roman"/>
          <w:sz w:val="24"/>
          <w:szCs w:val="24"/>
        </w:rPr>
        <w:t xml:space="preserve"> następstwie</w:t>
      </w:r>
      <w:r w:rsidRPr="009B179B">
        <w:rPr>
          <w:rFonts w:ascii="Times New Roman" w:hAnsi="Times New Roman" w:cs="Times New Roman"/>
          <w:sz w:val="24"/>
          <w:szCs w:val="24"/>
        </w:rPr>
        <w:t xml:space="preserve"> tej przyczyny</w:t>
      </w:r>
      <w:r w:rsidRPr="009B179B">
        <w:rPr>
          <w:rFonts w:ascii="Times New Roman" w:hAnsi="Times New Roman" w:cs="Times New Roman"/>
          <w:sz w:val="24"/>
          <w:szCs w:val="24"/>
        </w:rPr>
        <w:t xml:space="preserve"> pojawia się jako wtórna przyczyna rozczłonkowania</w:t>
      </w:r>
      <w:r w:rsidRPr="009B179B">
        <w:rPr>
          <w:rFonts w:ascii="Times New Roman" w:hAnsi="Times New Roman" w:cs="Times New Roman"/>
          <w:sz w:val="24"/>
          <w:szCs w:val="24"/>
        </w:rPr>
        <w:t>, tj.</w:t>
      </w:r>
      <w:r w:rsidRPr="009B179B">
        <w:rPr>
          <w:rFonts w:ascii="Times New Roman" w:hAnsi="Times New Roman" w:cs="Times New Roman"/>
          <w:sz w:val="24"/>
          <w:szCs w:val="24"/>
        </w:rPr>
        <w:t xml:space="preserve"> ………………………………………związana z wyznaczaniem ……………………………………… zapewniającej sprawność działania kierownika i podległej mu komórki organizacyjnej. </w:t>
      </w:r>
    </w:p>
    <w:p w14:paraId="23F800EF" w14:textId="455EBF6F" w:rsidR="0072679D" w:rsidRDefault="0072679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4711E96" w14:textId="7E491050" w:rsidR="0072679D" w:rsidRDefault="0072679D" w:rsidP="009B179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679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MOTYWOWANIE W ORGANIZACJI</w:t>
      </w:r>
    </w:p>
    <w:p w14:paraId="5403BE81" w14:textId="53141B3F" w:rsidR="0072679D" w:rsidRPr="0072679D" w:rsidRDefault="0072679D" w:rsidP="0072679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679D">
        <w:rPr>
          <w:rFonts w:ascii="Times New Roman" w:hAnsi="Times New Roman" w:cs="Times New Roman"/>
          <w:sz w:val="24"/>
          <w:szCs w:val="24"/>
          <w:u w:val="single"/>
        </w:rPr>
        <w:t>Uzupełnij schemat dotyczący hierarchii potrzeb Abrahama Maslowa</w:t>
      </w:r>
    </w:p>
    <w:p w14:paraId="5EE2EE86" w14:textId="75EB8B40" w:rsidR="005E08A3" w:rsidRDefault="0072679D" w:rsidP="009B1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AAEA0FC" wp14:editId="1F72D2A3">
            <wp:extent cx="5486400" cy="3200400"/>
            <wp:effectExtent l="0" t="38100" r="1905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84A12B4" w14:textId="27FA4AB9" w:rsidR="0072679D" w:rsidRDefault="0072679D" w:rsidP="0072679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Wskaż przykłady potrzeb wymienionych w hierarchii</w:t>
      </w:r>
    </w:p>
    <w:p w14:paraId="5A1A6EE7" w14:textId="77777777" w:rsidR="0072679D" w:rsidRDefault="0072679D" w:rsidP="0072679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Uzupełnij zdania właściwymi pojęciami:</w:t>
      </w:r>
    </w:p>
    <w:p w14:paraId="1B584CF0" w14:textId="77777777" w:rsidR="0072679D" w:rsidRDefault="0072679D" w:rsidP="006F763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679D">
        <w:rPr>
          <w:rFonts w:ascii="Times New Roman" w:hAnsi="Times New Roman" w:cs="Times New Roman"/>
          <w:color w:val="000000"/>
          <w:sz w:val="24"/>
          <w:szCs w:val="24"/>
        </w:rPr>
        <w:t>Maslow sformułował trzy zasady, które determinują proces motywacji:</w:t>
      </w:r>
    </w:p>
    <w:p w14:paraId="1DFF91C6" w14:textId="3241D5A9" w:rsidR="0072679D" w:rsidRPr="006F7636" w:rsidRDefault="0072679D" w:rsidP="006F763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63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>, zgodnie z którą ludzie dążą do zaspokojenia niezasp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 xml:space="preserve">kojonych potrzeb; jeżeli jednostka odczuwa (co jest zawsze subiektywne), że dana potrzeba została zaspokojona, to nie działa ona jako </w:t>
      </w:r>
      <w:r w:rsidRPr="006F763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6F7636" w:rsidRPr="006F76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164EF6" w14:textId="5BC332BA" w:rsidR="0072679D" w:rsidRPr="006F7636" w:rsidRDefault="0072679D" w:rsidP="006F763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763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 xml:space="preserve">, wedle której potrzeby są ułożone hierarchicznie a więc zachowanie człowieka będzie determinowane (motywowane) przez najniższą w hierarchi potrzebę, którą odczuwa on jako niezaspokojoną. Dopiero zaspokojenie danej klasy potrzeb powoduje, iż jako czynnik motywujący uaktywnia się następna w kolejności klasa potrzeb. Zasada hierarchii obowiązuje dopóty, dopóki nie osiągnie się poziomu </w:t>
      </w:r>
      <w:r w:rsidRPr="006F763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>, która - zdaniem Maslowa, w odróżnieniu od pozostałych potrzeb nigdy, w pełni nie może być zaspokojona</w:t>
      </w:r>
      <w:r w:rsidR="006F7636" w:rsidRPr="006F76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CAE60F" w14:textId="770D44A5" w:rsidR="006F7636" w:rsidRDefault="0072679D" w:rsidP="006F76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63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……………………………………….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>, która stanowi egzemplifikację poglądów Maslowa, ze rozwój jest podstawową właściwością natury ludzkiej, uwarunkowaną wewnętrznie i w tym sensie samorealizację traktuje, jako potrzebę rozwoju, w odróżnieniu od potrzeb wynikających z deficytu</w:t>
      </w:r>
      <w:r w:rsidRPr="006F76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0F5784" w14:textId="1CF76E1F" w:rsidR="006F7636" w:rsidRDefault="006F7636" w:rsidP="006F7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862D1" w14:textId="4EF36DB7" w:rsidR="006F7636" w:rsidRPr="006F7636" w:rsidRDefault="006F7636" w:rsidP="006F76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F7636">
        <w:rPr>
          <w:rFonts w:ascii="Times New Roman" w:hAnsi="Times New Roman" w:cs="Times New Roman"/>
          <w:color w:val="000000"/>
          <w:sz w:val="24"/>
          <w:szCs w:val="24"/>
          <w:u w:val="single"/>
        </w:rPr>
        <w:t>Wskaż zdanie prawdziwe dotyczące klasyfikacji potrzeb Alderfera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(koncepcja ERG)</w:t>
      </w:r>
      <w:r w:rsidRPr="006F7636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1CFF2DC8" w14:textId="5E4201EA" w:rsidR="006F7636" w:rsidRDefault="006F7636" w:rsidP="006F7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Podobnie jak w przypadku klasyfikacji Maslowa, potrzeby ułożone są hierarchicznie;</w:t>
      </w:r>
    </w:p>
    <w:p w14:paraId="255051AA" w14:textId="2C74A8C4" w:rsidR="006F7636" w:rsidRDefault="006F7636" w:rsidP="006F7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Zasadnicze znaczenie Alderfer przypisywał potrzebie wzrostu, rozwoju;</w:t>
      </w:r>
    </w:p>
    <w:p w14:paraId="0D3A6E60" w14:textId="70A978EA" w:rsidR="0072679D" w:rsidRDefault="006F7636" w:rsidP="006F7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Człowiek może być jednocześnie motywowany przez 3 klasy potrzeb;</w:t>
      </w:r>
    </w:p>
    <w:p w14:paraId="30909D73" w14:textId="09E3C493" w:rsidR="006F7636" w:rsidRPr="006F7636" w:rsidRDefault="006F7636" w:rsidP="006F76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Teoria ERG nie obejmuje elementu regresji i frustracji.</w:t>
      </w:r>
    </w:p>
    <w:sectPr w:rsidR="006F7636" w:rsidRPr="006F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2444" w14:textId="77777777" w:rsidR="006541D4" w:rsidRDefault="006541D4" w:rsidP="00977BE9">
      <w:pPr>
        <w:spacing w:after="0" w:line="240" w:lineRule="auto"/>
      </w:pPr>
      <w:r>
        <w:separator/>
      </w:r>
    </w:p>
  </w:endnote>
  <w:endnote w:type="continuationSeparator" w:id="0">
    <w:p w14:paraId="120BD5BE" w14:textId="77777777" w:rsidR="006541D4" w:rsidRDefault="006541D4" w:rsidP="0097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F9DB" w14:textId="77777777" w:rsidR="006541D4" w:rsidRDefault="006541D4" w:rsidP="00977BE9">
      <w:pPr>
        <w:spacing w:after="0" w:line="240" w:lineRule="auto"/>
      </w:pPr>
      <w:r>
        <w:separator/>
      </w:r>
    </w:p>
  </w:footnote>
  <w:footnote w:type="continuationSeparator" w:id="0">
    <w:p w14:paraId="4DC680AD" w14:textId="77777777" w:rsidR="006541D4" w:rsidRDefault="006541D4" w:rsidP="0097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A6E"/>
    <w:multiLevelType w:val="hybridMultilevel"/>
    <w:tmpl w:val="97BCB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72521"/>
    <w:multiLevelType w:val="hybridMultilevel"/>
    <w:tmpl w:val="EEB4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1241"/>
    <w:multiLevelType w:val="hybridMultilevel"/>
    <w:tmpl w:val="04ACA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0F48"/>
    <w:multiLevelType w:val="hybridMultilevel"/>
    <w:tmpl w:val="F7C4A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E195D"/>
    <w:multiLevelType w:val="hybridMultilevel"/>
    <w:tmpl w:val="986AAC64"/>
    <w:lvl w:ilvl="0" w:tplc="F7E808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4F71"/>
    <w:multiLevelType w:val="hybridMultilevel"/>
    <w:tmpl w:val="D7AA42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4527B"/>
    <w:multiLevelType w:val="hybridMultilevel"/>
    <w:tmpl w:val="7BBC80C6"/>
    <w:lvl w:ilvl="0" w:tplc="2DDA4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565C8"/>
    <w:multiLevelType w:val="hybridMultilevel"/>
    <w:tmpl w:val="EA381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12E65"/>
    <w:multiLevelType w:val="hybridMultilevel"/>
    <w:tmpl w:val="EDDEEA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63B16"/>
    <w:multiLevelType w:val="hybridMultilevel"/>
    <w:tmpl w:val="25D485CA"/>
    <w:lvl w:ilvl="0" w:tplc="AD286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E68B7"/>
    <w:multiLevelType w:val="hybridMultilevel"/>
    <w:tmpl w:val="E3D4ED1A"/>
    <w:lvl w:ilvl="0" w:tplc="A2AAF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64A45"/>
    <w:multiLevelType w:val="hybridMultilevel"/>
    <w:tmpl w:val="097C5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5CFF"/>
    <w:multiLevelType w:val="hybridMultilevel"/>
    <w:tmpl w:val="F7FAEE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116629"/>
    <w:multiLevelType w:val="hybridMultilevel"/>
    <w:tmpl w:val="E6A291A0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6B38081D"/>
    <w:multiLevelType w:val="hybridMultilevel"/>
    <w:tmpl w:val="E1A06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115B9"/>
    <w:multiLevelType w:val="hybridMultilevel"/>
    <w:tmpl w:val="C212B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1074F"/>
    <w:multiLevelType w:val="hybridMultilevel"/>
    <w:tmpl w:val="3938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20B08"/>
    <w:multiLevelType w:val="hybridMultilevel"/>
    <w:tmpl w:val="BD108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5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6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zE1Njc0NLA0sjBW0lEKTi0uzszPAykwqgUAD5ljwywAAAA="/>
  </w:docVars>
  <w:rsids>
    <w:rsidRoot w:val="00977BE9"/>
    <w:rsid w:val="000C35A7"/>
    <w:rsid w:val="0027188A"/>
    <w:rsid w:val="00483660"/>
    <w:rsid w:val="00513031"/>
    <w:rsid w:val="005E08A3"/>
    <w:rsid w:val="005E504C"/>
    <w:rsid w:val="006541D4"/>
    <w:rsid w:val="006F7636"/>
    <w:rsid w:val="0072679D"/>
    <w:rsid w:val="00825E7A"/>
    <w:rsid w:val="008C7B71"/>
    <w:rsid w:val="00977BE9"/>
    <w:rsid w:val="009B179B"/>
    <w:rsid w:val="00C519E7"/>
    <w:rsid w:val="00D56AAA"/>
    <w:rsid w:val="00D877C1"/>
    <w:rsid w:val="00F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037E"/>
  <w15:docId w15:val="{638BB6C4-4555-40D8-B469-ADB26370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B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B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BE9"/>
    <w:rPr>
      <w:vertAlign w:val="superscript"/>
    </w:rPr>
  </w:style>
  <w:style w:type="paragraph" w:customStyle="1" w:styleId="Default">
    <w:name w:val="Default"/>
    <w:rsid w:val="00F46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74EDE7-FA60-477B-B586-6035CEB6A183}" type="doc">
      <dgm:prSet loTypeId="urn:microsoft.com/office/officeart/2005/8/layout/pyramid1" loCatId="pyramid" qsTypeId="urn:microsoft.com/office/officeart/2005/8/quickstyle/simple1" qsCatId="simple" csTypeId="urn:microsoft.com/office/officeart/2005/8/colors/accent0_1" csCatId="mainScheme" phldr="1"/>
      <dgm:spPr/>
    </dgm:pt>
    <dgm:pt modelId="{F4701961-A27F-4914-81F3-CC43F85FCF5F}">
      <dgm:prSet phldrT="[Tekst]"/>
      <dgm:spPr/>
      <dgm:t>
        <a:bodyPr/>
        <a:lstStyle/>
        <a:p>
          <a:r>
            <a:rPr lang="pl-PL"/>
            <a:t>?</a:t>
          </a:r>
        </a:p>
      </dgm:t>
    </dgm:pt>
    <dgm:pt modelId="{B9C3B341-F0F4-4632-B18A-400125133D66}" type="parTrans" cxnId="{6DF5A9ED-7888-47DC-8DB5-2C813D02DDD8}">
      <dgm:prSet/>
      <dgm:spPr/>
      <dgm:t>
        <a:bodyPr/>
        <a:lstStyle/>
        <a:p>
          <a:endParaRPr lang="pl-PL"/>
        </a:p>
      </dgm:t>
    </dgm:pt>
    <dgm:pt modelId="{C54CE411-B8B8-4147-9153-CED69128089D}" type="sibTrans" cxnId="{6DF5A9ED-7888-47DC-8DB5-2C813D02DDD8}">
      <dgm:prSet/>
      <dgm:spPr/>
      <dgm:t>
        <a:bodyPr/>
        <a:lstStyle/>
        <a:p>
          <a:endParaRPr lang="pl-PL"/>
        </a:p>
      </dgm:t>
    </dgm:pt>
    <dgm:pt modelId="{A4BD882E-C3D5-48A2-960E-78A737D8DCEE}">
      <dgm:prSet phldrT="[Tekst]"/>
      <dgm:spPr/>
      <dgm:t>
        <a:bodyPr/>
        <a:lstStyle/>
        <a:p>
          <a:r>
            <a:rPr lang="pl-PL"/>
            <a:t>?</a:t>
          </a:r>
        </a:p>
      </dgm:t>
    </dgm:pt>
    <dgm:pt modelId="{FA2B12A7-00A7-4DD9-A5BF-5C32130F1BC5}" type="parTrans" cxnId="{F96F8E57-8375-4BAE-B2B9-CB854CEA6FE9}">
      <dgm:prSet/>
      <dgm:spPr/>
      <dgm:t>
        <a:bodyPr/>
        <a:lstStyle/>
        <a:p>
          <a:endParaRPr lang="pl-PL"/>
        </a:p>
      </dgm:t>
    </dgm:pt>
    <dgm:pt modelId="{51A25328-D218-47FB-97EF-5F4D82F2EDA3}" type="sibTrans" cxnId="{F96F8E57-8375-4BAE-B2B9-CB854CEA6FE9}">
      <dgm:prSet/>
      <dgm:spPr/>
      <dgm:t>
        <a:bodyPr/>
        <a:lstStyle/>
        <a:p>
          <a:endParaRPr lang="pl-PL"/>
        </a:p>
      </dgm:t>
    </dgm:pt>
    <dgm:pt modelId="{F81231CA-E5CA-46E4-BB17-2381345954B3}">
      <dgm:prSet phldrT="[Tekst]"/>
      <dgm:spPr/>
      <dgm:t>
        <a:bodyPr/>
        <a:lstStyle/>
        <a:p>
          <a:r>
            <a:rPr lang="pl-PL"/>
            <a:t>?</a:t>
          </a:r>
        </a:p>
      </dgm:t>
    </dgm:pt>
    <dgm:pt modelId="{6A4BFA22-D831-4D2F-901B-579BBA08FA40}" type="parTrans" cxnId="{9A1870E0-1DC2-4D2E-8E0E-2A5757F74419}">
      <dgm:prSet/>
      <dgm:spPr/>
      <dgm:t>
        <a:bodyPr/>
        <a:lstStyle/>
        <a:p>
          <a:endParaRPr lang="pl-PL"/>
        </a:p>
      </dgm:t>
    </dgm:pt>
    <dgm:pt modelId="{089A5937-1EBA-404D-833F-37DC7F98AB2A}" type="sibTrans" cxnId="{9A1870E0-1DC2-4D2E-8E0E-2A5757F74419}">
      <dgm:prSet/>
      <dgm:spPr/>
      <dgm:t>
        <a:bodyPr/>
        <a:lstStyle/>
        <a:p>
          <a:endParaRPr lang="pl-PL"/>
        </a:p>
      </dgm:t>
    </dgm:pt>
    <dgm:pt modelId="{8BE673FB-6660-410B-820B-6A86F00AF3F7}">
      <dgm:prSet/>
      <dgm:spPr/>
      <dgm:t>
        <a:bodyPr/>
        <a:lstStyle/>
        <a:p>
          <a:r>
            <a:rPr lang="pl-PL"/>
            <a:t>?</a:t>
          </a:r>
        </a:p>
      </dgm:t>
    </dgm:pt>
    <dgm:pt modelId="{DF470D7E-103B-4484-B5FE-DD1B6A4DA0A0}" type="parTrans" cxnId="{484C1783-CAAD-4A86-82BE-E245665FAD8C}">
      <dgm:prSet/>
      <dgm:spPr/>
      <dgm:t>
        <a:bodyPr/>
        <a:lstStyle/>
        <a:p>
          <a:endParaRPr lang="pl-PL"/>
        </a:p>
      </dgm:t>
    </dgm:pt>
    <dgm:pt modelId="{8D60BF72-6D39-49FB-A5A2-22389E0F982C}" type="sibTrans" cxnId="{484C1783-CAAD-4A86-82BE-E245665FAD8C}">
      <dgm:prSet/>
      <dgm:spPr/>
      <dgm:t>
        <a:bodyPr/>
        <a:lstStyle/>
        <a:p>
          <a:endParaRPr lang="pl-PL"/>
        </a:p>
      </dgm:t>
    </dgm:pt>
    <dgm:pt modelId="{2043EF3C-E5E7-42ED-9F98-0C724052EE04}">
      <dgm:prSet/>
      <dgm:spPr/>
      <dgm:t>
        <a:bodyPr/>
        <a:lstStyle/>
        <a:p>
          <a:r>
            <a:rPr lang="pl-PL"/>
            <a:t>?</a:t>
          </a:r>
        </a:p>
      </dgm:t>
    </dgm:pt>
    <dgm:pt modelId="{EC1B6796-6F5E-4252-822E-A5A3588A1888}" type="parTrans" cxnId="{5329B6DC-F9D8-4936-AD54-CDAFC6EF6745}">
      <dgm:prSet/>
      <dgm:spPr/>
      <dgm:t>
        <a:bodyPr/>
        <a:lstStyle/>
        <a:p>
          <a:endParaRPr lang="pl-PL"/>
        </a:p>
      </dgm:t>
    </dgm:pt>
    <dgm:pt modelId="{055234DE-E17A-4594-9ECB-F2E84151E78E}" type="sibTrans" cxnId="{5329B6DC-F9D8-4936-AD54-CDAFC6EF6745}">
      <dgm:prSet/>
      <dgm:spPr/>
      <dgm:t>
        <a:bodyPr/>
        <a:lstStyle/>
        <a:p>
          <a:endParaRPr lang="pl-PL"/>
        </a:p>
      </dgm:t>
    </dgm:pt>
    <dgm:pt modelId="{7BDC8084-FBC9-4C8C-90C2-CDA2736E6AC4}" type="pres">
      <dgm:prSet presAssocID="{B474EDE7-FA60-477B-B586-6035CEB6A183}" presName="Name0" presStyleCnt="0">
        <dgm:presLayoutVars>
          <dgm:dir/>
          <dgm:animLvl val="lvl"/>
          <dgm:resizeHandles val="exact"/>
        </dgm:presLayoutVars>
      </dgm:prSet>
      <dgm:spPr/>
    </dgm:pt>
    <dgm:pt modelId="{FE60B78B-107A-46F0-BF3D-47F3BF01E7F0}" type="pres">
      <dgm:prSet presAssocID="{F4701961-A27F-4914-81F3-CC43F85FCF5F}" presName="Name8" presStyleCnt="0"/>
      <dgm:spPr/>
    </dgm:pt>
    <dgm:pt modelId="{2AA752A2-04F3-4D2C-9953-556CC34ACE14}" type="pres">
      <dgm:prSet presAssocID="{F4701961-A27F-4914-81F3-CC43F85FCF5F}" presName="level" presStyleLbl="node1" presStyleIdx="0" presStyleCnt="5">
        <dgm:presLayoutVars>
          <dgm:chMax val="1"/>
          <dgm:bulletEnabled val="1"/>
        </dgm:presLayoutVars>
      </dgm:prSet>
      <dgm:spPr/>
    </dgm:pt>
    <dgm:pt modelId="{2E5B8EFA-13DF-479A-8553-BDC3B936D94E}" type="pres">
      <dgm:prSet presAssocID="{F4701961-A27F-4914-81F3-CC43F85FCF5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DADDB5E-1269-4F9F-93C3-F49DE6A2FF71}" type="pres">
      <dgm:prSet presAssocID="{A4BD882E-C3D5-48A2-960E-78A737D8DCEE}" presName="Name8" presStyleCnt="0"/>
      <dgm:spPr/>
    </dgm:pt>
    <dgm:pt modelId="{2472C6F9-EC51-4CB6-8E45-697A47C5E5F0}" type="pres">
      <dgm:prSet presAssocID="{A4BD882E-C3D5-48A2-960E-78A737D8DCEE}" presName="level" presStyleLbl="node1" presStyleIdx="1" presStyleCnt="5">
        <dgm:presLayoutVars>
          <dgm:chMax val="1"/>
          <dgm:bulletEnabled val="1"/>
        </dgm:presLayoutVars>
      </dgm:prSet>
      <dgm:spPr/>
    </dgm:pt>
    <dgm:pt modelId="{DA16064C-5B71-47A2-8FF2-F726396A35B8}" type="pres">
      <dgm:prSet presAssocID="{A4BD882E-C3D5-48A2-960E-78A737D8DCE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3C8579B-4ABE-4166-988F-07C6ADEBC168}" type="pres">
      <dgm:prSet presAssocID="{F81231CA-E5CA-46E4-BB17-2381345954B3}" presName="Name8" presStyleCnt="0"/>
      <dgm:spPr/>
    </dgm:pt>
    <dgm:pt modelId="{42C4A026-B01E-46BF-B260-8EC812713EC0}" type="pres">
      <dgm:prSet presAssocID="{F81231CA-E5CA-46E4-BB17-2381345954B3}" presName="level" presStyleLbl="node1" presStyleIdx="2" presStyleCnt="5">
        <dgm:presLayoutVars>
          <dgm:chMax val="1"/>
          <dgm:bulletEnabled val="1"/>
        </dgm:presLayoutVars>
      </dgm:prSet>
      <dgm:spPr/>
    </dgm:pt>
    <dgm:pt modelId="{1B1B292F-F11B-4DEA-9663-51CBDCC38063}" type="pres">
      <dgm:prSet presAssocID="{F81231CA-E5CA-46E4-BB17-2381345954B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201FBEA-78AC-4BE7-978B-2C670DE05F34}" type="pres">
      <dgm:prSet presAssocID="{8BE673FB-6660-410B-820B-6A86F00AF3F7}" presName="Name8" presStyleCnt="0"/>
      <dgm:spPr/>
    </dgm:pt>
    <dgm:pt modelId="{FA0162D4-73E5-47BD-A7FE-4330D58E3150}" type="pres">
      <dgm:prSet presAssocID="{8BE673FB-6660-410B-820B-6A86F00AF3F7}" presName="level" presStyleLbl="node1" presStyleIdx="3" presStyleCnt="5">
        <dgm:presLayoutVars>
          <dgm:chMax val="1"/>
          <dgm:bulletEnabled val="1"/>
        </dgm:presLayoutVars>
      </dgm:prSet>
      <dgm:spPr/>
    </dgm:pt>
    <dgm:pt modelId="{6718668B-4A4D-43AA-B54A-F174C0D06D62}" type="pres">
      <dgm:prSet presAssocID="{8BE673FB-6660-410B-820B-6A86F00AF3F7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74EC2E2-5D89-44D4-8371-9460E59B4494}" type="pres">
      <dgm:prSet presAssocID="{2043EF3C-E5E7-42ED-9F98-0C724052EE04}" presName="Name8" presStyleCnt="0"/>
      <dgm:spPr/>
    </dgm:pt>
    <dgm:pt modelId="{B46C0E02-B2E6-4C18-8FF0-6A6AEEB16EC9}" type="pres">
      <dgm:prSet presAssocID="{2043EF3C-E5E7-42ED-9F98-0C724052EE04}" presName="level" presStyleLbl="node1" presStyleIdx="4" presStyleCnt="5">
        <dgm:presLayoutVars>
          <dgm:chMax val="1"/>
          <dgm:bulletEnabled val="1"/>
        </dgm:presLayoutVars>
      </dgm:prSet>
      <dgm:spPr/>
    </dgm:pt>
    <dgm:pt modelId="{4FF459A3-1137-4DAC-BB32-422BA142AFAC}" type="pres">
      <dgm:prSet presAssocID="{2043EF3C-E5E7-42ED-9F98-0C724052EE04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704A7B36-9389-4FA6-B86C-19B3C31FA158}" type="presOf" srcId="{F4701961-A27F-4914-81F3-CC43F85FCF5F}" destId="{2E5B8EFA-13DF-479A-8553-BDC3B936D94E}" srcOrd="1" destOrd="0" presId="urn:microsoft.com/office/officeart/2005/8/layout/pyramid1"/>
    <dgm:cxn modelId="{EFB2E53A-77C0-4F4F-B50B-AAD8841A5B61}" type="presOf" srcId="{8BE673FB-6660-410B-820B-6A86F00AF3F7}" destId="{6718668B-4A4D-43AA-B54A-F174C0D06D62}" srcOrd="1" destOrd="0" presId="urn:microsoft.com/office/officeart/2005/8/layout/pyramid1"/>
    <dgm:cxn modelId="{F96F8E57-8375-4BAE-B2B9-CB854CEA6FE9}" srcId="{B474EDE7-FA60-477B-B586-6035CEB6A183}" destId="{A4BD882E-C3D5-48A2-960E-78A737D8DCEE}" srcOrd="1" destOrd="0" parTransId="{FA2B12A7-00A7-4DD9-A5BF-5C32130F1BC5}" sibTransId="{51A25328-D218-47FB-97EF-5F4D82F2EDA3}"/>
    <dgm:cxn modelId="{50BB4F7F-F47E-4928-9418-4B8993B388E1}" type="presOf" srcId="{B474EDE7-FA60-477B-B586-6035CEB6A183}" destId="{7BDC8084-FBC9-4C8C-90C2-CDA2736E6AC4}" srcOrd="0" destOrd="0" presId="urn:microsoft.com/office/officeart/2005/8/layout/pyramid1"/>
    <dgm:cxn modelId="{484C1783-CAAD-4A86-82BE-E245665FAD8C}" srcId="{B474EDE7-FA60-477B-B586-6035CEB6A183}" destId="{8BE673FB-6660-410B-820B-6A86F00AF3F7}" srcOrd="3" destOrd="0" parTransId="{DF470D7E-103B-4484-B5FE-DD1B6A4DA0A0}" sibTransId="{8D60BF72-6D39-49FB-A5A2-22389E0F982C}"/>
    <dgm:cxn modelId="{7B57DE95-9402-4D4D-AC30-8BBA0B1E74B6}" type="presOf" srcId="{8BE673FB-6660-410B-820B-6A86F00AF3F7}" destId="{FA0162D4-73E5-47BD-A7FE-4330D58E3150}" srcOrd="0" destOrd="0" presId="urn:microsoft.com/office/officeart/2005/8/layout/pyramid1"/>
    <dgm:cxn modelId="{3C22E8A6-BF83-4779-AE11-B72E82629E50}" type="presOf" srcId="{2043EF3C-E5E7-42ED-9F98-0C724052EE04}" destId="{B46C0E02-B2E6-4C18-8FF0-6A6AEEB16EC9}" srcOrd="0" destOrd="0" presId="urn:microsoft.com/office/officeart/2005/8/layout/pyramid1"/>
    <dgm:cxn modelId="{31653DB7-2B33-4311-BB3F-B35A1DB2B913}" type="presOf" srcId="{2043EF3C-E5E7-42ED-9F98-0C724052EE04}" destId="{4FF459A3-1137-4DAC-BB32-422BA142AFAC}" srcOrd="1" destOrd="0" presId="urn:microsoft.com/office/officeart/2005/8/layout/pyramid1"/>
    <dgm:cxn modelId="{4C25FDCE-CB9C-41DF-918B-56ABDB133965}" type="presOf" srcId="{A4BD882E-C3D5-48A2-960E-78A737D8DCEE}" destId="{2472C6F9-EC51-4CB6-8E45-697A47C5E5F0}" srcOrd="0" destOrd="0" presId="urn:microsoft.com/office/officeart/2005/8/layout/pyramid1"/>
    <dgm:cxn modelId="{59B0F0D0-ED2C-44F3-93BA-04B840FADFBB}" type="presOf" srcId="{F81231CA-E5CA-46E4-BB17-2381345954B3}" destId="{42C4A026-B01E-46BF-B260-8EC812713EC0}" srcOrd="0" destOrd="0" presId="urn:microsoft.com/office/officeart/2005/8/layout/pyramid1"/>
    <dgm:cxn modelId="{FD4ED8D8-E490-416F-8378-355FA4262E1F}" type="presOf" srcId="{F81231CA-E5CA-46E4-BB17-2381345954B3}" destId="{1B1B292F-F11B-4DEA-9663-51CBDCC38063}" srcOrd="1" destOrd="0" presId="urn:microsoft.com/office/officeart/2005/8/layout/pyramid1"/>
    <dgm:cxn modelId="{D5A6E1DA-4678-4615-809C-4C13D9D6CFEA}" type="presOf" srcId="{F4701961-A27F-4914-81F3-CC43F85FCF5F}" destId="{2AA752A2-04F3-4D2C-9953-556CC34ACE14}" srcOrd="0" destOrd="0" presId="urn:microsoft.com/office/officeart/2005/8/layout/pyramid1"/>
    <dgm:cxn modelId="{5329B6DC-F9D8-4936-AD54-CDAFC6EF6745}" srcId="{B474EDE7-FA60-477B-B586-6035CEB6A183}" destId="{2043EF3C-E5E7-42ED-9F98-0C724052EE04}" srcOrd="4" destOrd="0" parTransId="{EC1B6796-6F5E-4252-822E-A5A3588A1888}" sibTransId="{055234DE-E17A-4594-9ECB-F2E84151E78E}"/>
    <dgm:cxn modelId="{9A1870E0-1DC2-4D2E-8E0E-2A5757F74419}" srcId="{B474EDE7-FA60-477B-B586-6035CEB6A183}" destId="{F81231CA-E5CA-46E4-BB17-2381345954B3}" srcOrd="2" destOrd="0" parTransId="{6A4BFA22-D831-4D2F-901B-579BBA08FA40}" sibTransId="{089A5937-1EBA-404D-833F-37DC7F98AB2A}"/>
    <dgm:cxn modelId="{6DF5A9ED-7888-47DC-8DB5-2C813D02DDD8}" srcId="{B474EDE7-FA60-477B-B586-6035CEB6A183}" destId="{F4701961-A27F-4914-81F3-CC43F85FCF5F}" srcOrd="0" destOrd="0" parTransId="{B9C3B341-F0F4-4632-B18A-400125133D66}" sibTransId="{C54CE411-B8B8-4147-9153-CED69128089D}"/>
    <dgm:cxn modelId="{FA7EE4EE-AE46-4157-B635-C3CBD7DE8070}" type="presOf" srcId="{A4BD882E-C3D5-48A2-960E-78A737D8DCEE}" destId="{DA16064C-5B71-47A2-8FF2-F726396A35B8}" srcOrd="1" destOrd="0" presId="urn:microsoft.com/office/officeart/2005/8/layout/pyramid1"/>
    <dgm:cxn modelId="{F45811EF-6968-40D4-8CE6-9BB7B595F330}" type="presParOf" srcId="{7BDC8084-FBC9-4C8C-90C2-CDA2736E6AC4}" destId="{FE60B78B-107A-46F0-BF3D-47F3BF01E7F0}" srcOrd="0" destOrd="0" presId="urn:microsoft.com/office/officeart/2005/8/layout/pyramid1"/>
    <dgm:cxn modelId="{91BF2685-C243-46DC-80F3-FBE687592EAE}" type="presParOf" srcId="{FE60B78B-107A-46F0-BF3D-47F3BF01E7F0}" destId="{2AA752A2-04F3-4D2C-9953-556CC34ACE14}" srcOrd="0" destOrd="0" presId="urn:microsoft.com/office/officeart/2005/8/layout/pyramid1"/>
    <dgm:cxn modelId="{4726E8DA-DDE5-4822-AEAA-6771BF5CF642}" type="presParOf" srcId="{FE60B78B-107A-46F0-BF3D-47F3BF01E7F0}" destId="{2E5B8EFA-13DF-479A-8553-BDC3B936D94E}" srcOrd="1" destOrd="0" presId="urn:microsoft.com/office/officeart/2005/8/layout/pyramid1"/>
    <dgm:cxn modelId="{F23E2F28-CCC9-4903-8733-1ACF67E1A5B9}" type="presParOf" srcId="{7BDC8084-FBC9-4C8C-90C2-CDA2736E6AC4}" destId="{7DADDB5E-1269-4F9F-93C3-F49DE6A2FF71}" srcOrd="1" destOrd="0" presId="urn:microsoft.com/office/officeart/2005/8/layout/pyramid1"/>
    <dgm:cxn modelId="{66CF8F93-BF78-40B6-AC4F-5CC610E0A33E}" type="presParOf" srcId="{7DADDB5E-1269-4F9F-93C3-F49DE6A2FF71}" destId="{2472C6F9-EC51-4CB6-8E45-697A47C5E5F0}" srcOrd="0" destOrd="0" presId="urn:microsoft.com/office/officeart/2005/8/layout/pyramid1"/>
    <dgm:cxn modelId="{8A8BAD41-C639-431A-9040-6F1B0BFCEC02}" type="presParOf" srcId="{7DADDB5E-1269-4F9F-93C3-F49DE6A2FF71}" destId="{DA16064C-5B71-47A2-8FF2-F726396A35B8}" srcOrd="1" destOrd="0" presId="urn:microsoft.com/office/officeart/2005/8/layout/pyramid1"/>
    <dgm:cxn modelId="{71C7E6DE-2F45-4602-BA7C-1A56ABA89496}" type="presParOf" srcId="{7BDC8084-FBC9-4C8C-90C2-CDA2736E6AC4}" destId="{33C8579B-4ABE-4166-988F-07C6ADEBC168}" srcOrd="2" destOrd="0" presId="urn:microsoft.com/office/officeart/2005/8/layout/pyramid1"/>
    <dgm:cxn modelId="{C6B02439-6286-415B-80DD-C1856072935F}" type="presParOf" srcId="{33C8579B-4ABE-4166-988F-07C6ADEBC168}" destId="{42C4A026-B01E-46BF-B260-8EC812713EC0}" srcOrd="0" destOrd="0" presId="urn:microsoft.com/office/officeart/2005/8/layout/pyramid1"/>
    <dgm:cxn modelId="{D90BEE93-F3B7-4291-A173-667EF57B947A}" type="presParOf" srcId="{33C8579B-4ABE-4166-988F-07C6ADEBC168}" destId="{1B1B292F-F11B-4DEA-9663-51CBDCC38063}" srcOrd="1" destOrd="0" presId="urn:microsoft.com/office/officeart/2005/8/layout/pyramid1"/>
    <dgm:cxn modelId="{8CB89BA7-AEED-4140-A348-17BEFC57A562}" type="presParOf" srcId="{7BDC8084-FBC9-4C8C-90C2-CDA2736E6AC4}" destId="{1201FBEA-78AC-4BE7-978B-2C670DE05F34}" srcOrd="3" destOrd="0" presId="urn:microsoft.com/office/officeart/2005/8/layout/pyramid1"/>
    <dgm:cxn modelId="{68D05047-7AE9-4ACB-BD69-4FCC10A4FD26}" type="presParOf" srcId="{1201FBEA-78AC-4BE7-978B-2C670DE05F34}" destId="{FA0162D4-73E5-47BD-A7FE-4330D58E3150}" srcOrd="0" destOrd="0" presId="urn:microsoft.com/office/officeart/2005/8/layout/pyramid1"/>
    <dgm:cxn modelId="{A57A4F19-D835-4AA3-A974-B058EC4BE7BF}" type="presParOf" srcId="{1201FBEA-78AC-4BE7-978B-2C670DE05F34}" destId="{6718668B-4A4D-43AA-B54A-F174C0D06D62}" srcOrd="1" destOrd="0" presId="urn:microsoft.com/office/officeart/2005/8/layout/pyramid1"/>
    <dgm:cxn modelId="{7DCB568D-4A2E-4E10-AF16-81923AA6085F}" type="presParOf" srcId="{7BDC8084-FBC9-4C8C-90C2-CDA2736E6AC4}" destId="{374EC2E2-5D89-44D4-8371-9460E59B4494}" srcOrd="4" destOrd="0" presId="urn:microsoft.com/office/officeart/2005/8/layout/pyramid1"/>
    <dgm:cxn modelId="{338D8DFA-3F47-456B-B3D3-99CE1016E262}" type="presParOf" srcId="{374EC2E2-5D89-44D4-8371-9460E59B4494}" destId="{B46C0E02-B2E6-4C18-8FF0-6A6AEEB16EC9}" srcOrd="0" destOrd="0" presId="urn:microsoft.com/office/officeart/2005/8/layout/pyramid1"/>
    <dgm:cxn modelId="{59FD93D1-CB75-4AC4-8DD0-FFC4AF33E930}" type="presParOf" srcId="{374EC2E2-5D89-44D4-8371-9460E59B4494}" destId="{4FF459A3-1137-4DAC-BB32-422BA142AFAC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A752A2-04F3-4D2C-9953-556CC34ACE14}">
      <dsp:nvSpPr>
        <dsp:cNvPr id="0" name=""/>
        <dsp:cNvSpPr/>
      </dsp:nvSpPr>
      <dsp:spPr>
        <a:xfrm>
          <a:off x="2194560" y="0"/>
          <a:ext cx="109728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2194560" y="0"/>
        <a:ext cx="1097280" cy="640080"/>
      </dsp:txXfrm>
    </dsp:sp>
    <dsp:sp modelId="{2472C6F9-EC51-4CB6-8E45-697A47C5E5F0}">
      <dsp:nvSpPr>
        <dsp:cNvPr id="0" name=""/>
        <dsp:cNvSpPr/>
      </dsp:nvSpPr>
      <dsp:spPr>
        <a:xfrm>
          <a:off x="1645920" y="640080"/>
          <a:ext cx="219456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2029968" y="640080"/>
        <a:ext cx="1426464" cy="640080"/>
      </dsp:txXfrm>
    </dsp:sp>
    <dsp:sp modelId="{42C4A026-B01E-46BF-B260-8EC812713EC0}">
      <dsp:nvSpPr>
        <dsp:cNvPr id="0" name=""/>
        <dsp:cNvSpPr/>
      </dsp:nvSpPr>
      <dsp:spPr>
        <a:xfrm>
          <a:off x="1097280" y="1280160"/>
          <a:ext cx="329184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1673352" y="1280160"/>
        <a:ext cx="2139696" cy="640080"/>
      </dsp:txXfrm>
    </dsp:sp>
    <dsp:sp modelId="{FA0162D4-73E5-47BD-A7FE-4330D58E3150}">
      <dsp:nvSpPr>
        <dsp:cNvPr id="0" name=""/>
        <dsp:cNvSpPr/>
      </dsp:nvSpPr>
      <dsp:spPr>
        <a:xfrm>
          <a:off x="548640" y="1920240"/>
          <a:ext cx="438912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1316735" y="1920240"/>
        <a:ext cx="2852928" cy="640080"/>
      </dsp:txXfrm>
    </dsp:sp>
    <dsp:sp modelId="{B46C0E02-B2E6-4C18-8FF0-6A6AEEB16EC9}">
      <dsp:nvSpPr>
        <dsp:cNvPr id="0" name=""/>
        <dsp:cNvSpPr/>
      </dsp:nvSpPr>
      <dsp:spPr>
        <a:xfrm>
          <a:off x="0" y="2560320"/>
          <a:ext cx="5486400" cy="640080"/>
        </a:xfrm>
        <a:prstGeom prst="trapezoid">
          <a:avLst>
            <a:gd name="adj" fmla="val 85714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/>
            <a:t>?</a:t>
          </a:r>
        </a:p>
      </dsp:txBody>
      <dsp:txXfrm>
        <a:off x="960119" y="2560320"/>
        <a:ext cx="3566160" cy="640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Pilarz Karina</dc:creator>
  <cp:lastModifiedBy>Karina Pilarz</cp:lastModifiedBy>
  <cp:revision>4</cp:revision>
  <dcterms:created xsi:type="dcterms:W3CDTF">2022-01-12T16:29:00Z</dcterms:created>
  <dcterms:modified xsi:type="dcterms:W3CDTF">2022-01-15T12:52:00Z</dcterms:modified>
</cp:coreProperties>
</file>