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FBCE" w14:textId="77777777" w:rsidR="00E206F4" w:rsidRDefault="00AF3C0E" w:rsidP="00E20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0E">
        <w:rPr>
          <w:rFonts w:ascii="Times New Roman" w:hAnsi="Times New Roman" w:cs="Times New Roman"/>
          <w:b/>
          <w:sz w:val="24"/>
          <w:szCs w:val="24"/>
        </w:rPr>
        <w:t xml:space="preserve">Zagadnienia obowiązujące do egzaminu z przedmiotu „Prawo cywilne – część ogólna i </w:t>
      </w:r>
      <w:r>
        <w:rPr>
          <w:rFonts w:ascii="Times New Roman" w:hAnsi="Times New Roman" w:cs="Times New Roman"/>
          <w:b/>
          <w:sz w:val="24"/>
          <w:szCs w:val="24"/>
        </w:rPr>
        <w:t xml:space="preserve">prawo </w:t>
      </w:r>
      <w:r w:rsidRPr="00AF3C0E">
        <w:rPr>
          <w:rFonts w:ascii="Times New Roman" w:hAnsi="Times New Roman" w:cs="Times New Roman"/>
          <w:b/>
          <w:sz w:val="24"/>
          <w:szCs w:val="24"/>
        </w:rPr>
        <w:t>zobowiąza</w:t>
      </w:r>
      <w:r>
        <w:rPr>
          <w:rFonts w:ascii="Times New Roman" w:hAnsi="Times New Roman" w:cs="Times New Roman"/>
          <w:b/>
          <w:sz w:val="24"/>
          <w:szCs w:val="24"/>
        </w:rPr>
        <w:t>ń</w:t>
      </w:r>
      <w:r w:rsidRPr="00AF3C0E">
        <w:rPr>
          <w:rFonts w:ascii="Times New Roman" w:hAnsi="Times New Roman" w:cs="Times New Roman"/>
          <w:b/>
          <w:sz w:val="24"/>
          <w:szCs w:val="24"/>
        </w:rPr>
        <w:t>” w roku akademickim 20</w:t>
      </w:r>
      <w:r w:rsidR="00E206F4">
        <w:rPr>
          <w:rFonts w:ascii="Times New Roman" w:hAnsi="Times New Roman" w:cs="Times New Roman"/>
          <w:b/>
          <w:sz w:val="24"/>
          <w:szCs w:val="24"/>
        </w:rPr>
        <w:t>21</w:t>
      </w:r>
      <w:r w:rsidRPr="00AF3C0E">
        <w:rPr>
          <w:rFonts w:ascii="Times New Roman" w:hAnsi="Times New Roman" w:cs="Times New Roman"/>
          <w:b/>
          <w:sz w:val="24"/>
          <w:szCs w:val="24"/>
        </w:rPr>
        <w:t>/20</w:t>
      </w:r>
      <w:r w:rsidR="00E206F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na studiach </w:t>
      </w:r>
      <w:r w:rsidR="00151A47">
        <w:rPr>
          <w:rFonts w:ascii="Times New Roman" w:hAnsi="Times New Roman" w:cs="Times New Roman"/>
          <w:b/>
          <w:sz w:val="24"/>
          <w:szCs w:val="24"/>
        </w:rPr>
        <w:t xml:space="preserve">dziennych </w:t>
      </w:r>
    </w:p>
    <w:p w14:paraId="3DA5F303" w14:textId="77777777" w:rsidR="00E206F4" w:rsidRDefault="00AF3C0E" w:rsidP="00E20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(poniższy wykaz zagadnień odpowiada tytułom rozdziałów z nast. podręczników:</w:t>
      </w:r>
    </w:p>
    <w:p w14:paraId="0018EE92" w14:textId="77777777" w:rsidR="00E206F4" w:rsidRDefault="00AF3C0E" w:rsidP="00E20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Z. Radwański, A</w:t>
      </w:r>
      <w:r w:rsidR="004136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Olejniczak, Prawo cywilne – część ogólna</w:t>
      </w:r>
    </w:p>
    <w:p w14:paraId="1C0663A8" w14:textId="209B47A9" w:rsidR="00AF3C0E" w:rsidRDefault="00AF3C0E" w:rsidP="00E20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 Radwański, A. Olejniczak, Zobowiązania – część ogólna</w:t>
      </w:r>
    </w:p>
    <w:p w14:paraId="3C29D6E8" w14:textId="77777777" w:rsidR="00AF3C0E" w:rsidRDefault="00AF3C0E" w:rsidP="00E20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Z. Radwański, J. Panowicz-Lipska, Zobowiązania – część szczegółowa)</w:t>
      </w:r>
    </w:p>
    <w:p w14:paraId="2C2668EF" w14:textId="77777777" w:rsidR="00AF3C0E" w:rsidRDefault="00AF3C0E" w:rsidP="00E2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46CD1" w14:textId="77777777" w:rsidR="00173729" w:rsidRDefault="00173729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Prawo podmiotowe</w:t>
      </w:r>
    </w:p>
    <w:p w14:paraId="511F7F84" w14:textId="77777777" w:rsidR="00173729" w:rsidRDefault="00173729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Przedmioty stosunku cywilnoprawnego</w:t>
      </w:r>
    </w:p>
    <w:p w14:paraId="406BD2E1" w14:textId="77777777" w:rsidR="00761CD5" w:rsidRDefault="00173729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1CD5">
        <w:rPr>
          <w:rFonts w:ascii="Times New Roman" w:hAnsi="Times New Roman" w:cs="Times New Roman"/>
          <w:sz w:val="24"/>
          <w:szCs w:val="24"/>
        </w:rPr>
        <w:t>Osoby fizyczne</w:t>
      </w:r>
    </w:p>
    <w:p w14:paraId="0385D91C" w14:textId="77777777" w:rsidR="00AF3C0E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prawne</w:t>
      </w:r>
      <w:r w:rsidR="00AF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6B2B5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Konsumenci i przedsiębiorcy</w:t>
      </w:r>
    </w:p>
    <w:p w14:paraId="6D6291AF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Czynności prawne i inne zdarzenia prawne</w:t>
      </w:r>
    </w:p>
    <w:p w14:paraId="797BCECC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Treść czynności prawnej</w:t>
      </w:r>
    </w:p>
    <w:p w14:paraId="1DB95B6D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Zawarcie umowy</w:t>
      </w:r>
    </w:p>
    <w:p w14:paraId="6AF52D0D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Przedstawicielstwo, pełnomocnictwo, prokura</w:t>
      </w:r>
    </w:p>
    <w:p w14:paraId="5ACE3E5D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Wpływ wadliwości czynności prawnych na ich skuteczność prawną</w:t>
      </w:r>
    </w:p>
    <w:p w14:paraId="353B4C54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Przedawnienie i terminy zawite</w:t>
      </w:r>
    </w:p>
    <w:p w14:paraId="3EEC047D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Wiadomości wstępne z prawa zobowiązań</w:t>
      </w:r>
    </w:p>
    <w:p w14:paraId="7F74FE4E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Świadczenie</w:t>
      </w:r>
    </w:p>
    <w:p w14:paraId="464D00CE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Wielość wierzycieli lub dłużników</w:t>
      </w:r>
    </w:p>
    <w:p w14:paraId="1324AC17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Umowy zobowiązaniowe</w:t>
      </w:r>
    </w:p>
    <w:p w14:paraId="00EAAC40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Czyny niedozwolone</w:t>
      </w:r>
    </w:p>
    <w:p w14:paraId="45DEC813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Bezpodstawne wzbogacenie</w:t>
      </w:r>
    </w:p>
    <w:p w14:paraId="0EAE5CEB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Wykonanie zobowiązań i skutki ich niewykonania</w:t>
      </w:r>
    </w:p>
    <w:p w14:paraId="522F6468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Wygaśnięcie zobowiązania</w:t>
      </w:r>
    </w:p>
    <w:p w14:paraId="7F2BDD18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Zmiana wierzyciela lub dłużnika</w:t>
      </w:r>
    </w:p>
    <w:p w14:paraId="50CDD076" w14:textId="77777777" w:rsidR="00151A47" w:rsidRDefault="00151A47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Zbieg roszczeń</w:t>
      </w:r>
    </w:p>
    <w:p w14:paraId="02C32AB1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Umowy regulujące przeniesienie praw – sprzedaż i darowizna</w:t>
      </w:r>
    </w:p>
    <w:p w14:paraId="14498A64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Umowy regulujące używanie rzeczy – najem, dzierżawa, użyczenie</w:t>
      </w:r>
    </w:p>
    <w:p w14:paraId="644ED9BF" w14:textId="77777777" w:rsidR="00761CD5" w:rsidRDefault="00761CD5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Zobowiązania odnoszące się do świadczenia usług – umowa zlecenia, prowadzenie cudzych spraw bez zlecenia, umowa o dzieło</w:t>
      </w:r>
      <w:r w:rsidR="00D649C1">
        <w:rPr>
          <w:rFonts w:ascii="Times New Roman" w:hAnsi="Times New Roman" w:cs="Times New Roman"/>
          <w:sz w:val="24"/>
          <w:szCs w:val="24"/>
        </w:rPr>
        <w:t>, przechowanie</w:t>
      </w:r>
      <w:r w:rsidR="00151A47">
        <w:rPr>
          <w:rFonts w:ascii="Times New Roman" w:hAnsi="Times New Roman" w:cs="Times New Roman"/>
          <w:sz w:val="24"/>
          <w:szCs w:val="24"/>
        </w:rPr>
        <w:t>, odpowiedzialność utrzymujących hotele</w:t>
      </w:r>
    </w:p>
    <w:p w14:paraId="400466CD" w14:textId="77777777" w:rsidR="00D649C1" w:rsidRDefault="00D649C1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Umowy regulujące stosunki kredytowe – pożyczka</w:t>
      </w:r>
      <w:r w:rsidR="00151A47">
        <w:rPr>
          <w:rFonts w:ascii="Times New Roman" w:hAnsi="Times New Roman" w:cs="Times New Roman"/>
          <w:sz w:val="24"/>
          <w:szCs w:val="24"/>
        </w:rPr>
        <w:t>, depozyt nieprawidłowy</w:t>
      </w:r>
    </w:p>
    <w:p w14:paraId="03E8AE54" w14:textId="77777777" w:rsidR="00D649C1" w:rsidRDefault="00D649C1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A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Zabezpieczenie wierzytelności </w:t>
      </w:r>
      <w:r w:rsidR="00151A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poręczenie</w:t>
      </w:r>
    </w:p>
    <w:p w14:paraId="1074768E" w14:textId="2E0A0868" w:rsidR="00151A47" w:rsidRDefault="00151A47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Przekaz i papiery wartościowe w ogólności</w:t>
      </w:r>
    </w:p>
    <w:p w14:paraId="51F14736" w14:textId="3045BCC2" w:rsidR="00E206F4" w:rsidRDefault="00E206F4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725A8" w14:textId="561C8D4C" w:rsidR="00E206F4" w:rsidRDefault="00E206F4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592C6" w14:textId="7EB22648" w:rsidR="00E206F4" w:rsidRDefault="00E206F4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 prawne obowiązujące do egzaminu</w:t>
      </w:r>
    </w:p>
    <w:p w14:paraId="13738884" w14:textId="7B4999EA" w:rsidR="00E206F4" w:rsidRDefault="00E206F4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Kodeks cywilny</w:t>
      </w:r>
    </w:p>
    <w:p w14:paraId="51A2AB87" w14:textId="3BD17D2E" w:rsidR="00E206F4" w:rsidRDefault="00E206F4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Ustawa o prawach konsumenta</w:t>
      </w:r>
    </w:p>
    <w:p w14:paraId="6EBC346F" w14:textId="263BD50B" w:rsidR="00E206F4" w:rsidRPr="00AF3C0E" w:rsidRDefault="00E206F4" w:rsidP="00AF3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Ustawa o ochronie praw lokatorów</w:t>
      </w:r>
    </w:p>
    <w:sectPr w:rsidR="00E206F4" w:rsidRPr="00AF3C0E" w:rsidSect="00F6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C0E"/>
    <w:rsid w:val="00151A47"/>
    <w:rsid w:val="00173729"/>
    <w:rsid w:val="004136D9"/>
    <w:rsid w:val="00761CD5"/>
    <w:rsid w:val="00AF3C0E"/>
    <w:rsid w:val="00B06449"/>
    <w:rsid w:val="00D649C1"/>
    <w:rsid w:val="00E206F4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7314"/>
  <w15:docId w15:val="{C058108B-69B8-4137-8571-2017C617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Wilejczyk</cp:lastModifiedBy>
  <cp:revision>4</cp:revision>
  <dcterms:created xsi:type="dcterms:W3CDTF">2018-10-07T13:29:00Z</dcterms:created>
  <dcterms:modified xsi:type="dcterms:W3CDTF">2022-06-21T05:34:00Z</dcterms:modified>
</cp:coreProperties>
</file>