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62C7" w14:textId="4AE828EC" w:rsidR="00597B43" w:rsidRPr="00597B43" w:rsidRDefault="00597B43" w:rsidP="00597B43">
      <w:pPr>
        <w:spacing w:line="240" w:lineRule="auto"/>
        <w:ind w:left="108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B43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zagadnień na kolokwium</w:t>
      </w:r>
    </w:p>
    <w:p w14:paraId="050C2765" w14:textId="19CE046C" w:rsidR="00597B43" w:rsidRPr="00597B43" w:rsidRDefault="00597B43" w:rsidP="00597B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3">
        <w:rPr>
          <w:rFonts w:ascii="Times New Roman" w:hAnsi="Times New Roman" w:cs="Times New Roman"/>
          <w:sz w:val="24"/>
          <w:szCs w:val="24"/>
        </w:rPr>
        <w:t>Proces karny – pojęcie, przebieg, uczestnicy. Przedmiot, cele i funkcje procesu. Proces kontradyktoryjny i inkwizycyjny.</w:t>
      </w:r>
      <w:r>
        <w:rPr>
          <w:rFonts w:ascii="Times New Roman" w:hAnsi="Times New Roman" w:cs="Times New Roman"/>
          <w:sz w:val="24"/>
          <w:szCs w:val="24"/>
        </w:rPr>
        <w:t xml:space="preserve"> Tryby postępowania.</w:t>
      </w:r>
    </w:p>
    <w:p w14:paraId="3E4FF39B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Źródła prawa karnego procesowego. </w:t>
      </w:r>
    </w:p>
    <w:p w14:paraId="1C4157B4" w14:textId="481C5685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Tryby ścigania przestępstw. </w:t>
      </w:r>
      <w:r w:rsidR="00EE5F4A">
        <w:rPr>
          <w:rFonts w:ascii="Times New Roman" w:hAnsi="Times New Roman" w:cs="Times New Roman"/>
          <w:sz w:val="24"/>
          <w:szCs w:val="24"/>
        </w:rPr>
        <w:t>Wniosek o ściganie. Cofnięcie wniosku o ściganie.</w:t>
      </w:r>
    </w:p>
    <w:p w14:paraId="11CE586E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Ustrój sądów i prokuratur w Polsce.</w:t>
      </w:r>
    </w:p>
    <w:p w14:paraId="50225708" w14:textId="7A9CC0D7" w:rsidR="00597B43" w:rsidRPr="00597B43" w:rsidRDefault="00597B43" w:rsidP="00597B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3">
        <w:rPr>
          <w:rFonts w:ascii="Times New Roman" w:hAnsi="Times New Roman" w:cs="Times New Roman"/>
          <w:sz w:val="24"/>
          <w:szCs w:val="24"/>
        </w:rPr>
        <w:t>Pojęcie przesłanki procesowej.</w:t>
      </w:r>
    </w:p>
    <w:p w14:paraId="5071B0A9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 i klasyfikacja przesłanek procesowych.</w:t>
      </w:r>
    </w:p>
    <w:p w14:paraId="34932CAB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przesłanek dla procesu.</w:t>
      </w:r>
    </w:p>
    <w:p w14:paraId="0D257DD5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uczestnika i strony postępowania.</w:t>
      </w:r>
    </w:p>
    <w:p w14:paraId="72590275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Sąd:</w:t>
      </w:r>
    </w:p>
    <w:p w14:paraId="5BC0378A" w14:textId="77777777" w:rsidR="00597B43" w:rsidRDefault="00597B43" w:rsidP="0059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pojęcie;</w:t>
      </w:r>
    </w:p>
    <w:p w14:paraId="781F9ED8" w14:textId="77777777" w:rsidR="00597B43" w:rsidRDefault="00597B43" w:rsidP="0059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jako organ postępowania karnego; zasada samodzielności jurysdykcyjnej sądu karnego;</w:t>
      </w:r>
    </w:p>
    <w:p w14:paraId="701DAC04" w14:textId="77777777" w:rsidR="00597B43" w:rsidRDefault="00597B43" w:rsidP="0059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właściwość i skład sądu;</w:t>
      </w:r>
    </w:p>
    <w:p w14:paraId="3D5D16DB" w14:textId="77777777" w:rsidR="00597B43" w:rsidRDefault="00597B43" w:rsidP="0059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wyłączenie sędziego;</w:t>
      </w:r>
    </w:p>
    <w:p w14:paraId="37429DB6" w14:textId="77777777" w:rsidR="00597B43" w:rsidRDefault="00597B43" w:rsidP="0059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ławnicy i referendarze; zasada współdziałania ze społeczeństwem (udziału czynnika społecznego).</w:t>
      </w:r>
    </w:p>
    <w:p w14:paraId="11A913E8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Oskarżyciel publiczny.</w:t>
      </w:r>
    </w:p>
    <w:p w14:paraId="1E6D5505" w14:textId="77777777" w:rsidR="00597B43" w:rsidRDefault="00597B43" w:rsidP="00597B4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rodzaje.</w:t>
      </w:r>
    </w:p>
    <w:p w14:paraId="63635AF5" w14:textId="77777777" w:rsidR="00597B43" w:rsidRDefault="00597B43" w:rsidP="00597B4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i jego role procesowe. </w:t>
      </w:r>
    </w:p>
    <w:p w14:paraId="75A56768" w14:textId="77777777" w:rsidR="00597B43" w:rsidRDefault="00597B43" w:rsidP="00597B4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organizacyjne prokuratury.</w:t>
      </w:r>
    </w:p>
    <w:p w14:paraId="04515B44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podejrzana, podejrzany, oskarżony.</w:t>
      </w:r>
    </w:p>
    <w:p w14:paraId="4BD5DDA2" w14:textId="7792DB22" w:rsidR="00597B43" w:rsidRPr="00597B43" w:rsidRDefault="00597B43" w:rsidP="00597B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3">
        <w:rPr>
          <w:rFonts w:ascii="Times New Roman" w:hAnsi="Times New Roman" w:cs="Times New Roman"/>
          <w:sz w:val="24"/>
          <w:szCs w:val="24"/>
        </w:rPr>
        <w:t>Pokrzywdzony, jego prawa i rola w postępowaniu.</w:t>
      </w:r>
    </w:p>
    <w:p w14:paraId="66A45B3A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Oskarżyciel posiłkowy.</w:t>
      </w:r>
    </w:p>
    <w:p w14:paraId="4A4CB5EF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Oskarżyciel prywatny.</w:t>
      </w:r>
    </w:p>
    <w:p w14:paraId="7BEC60F2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Konsekwencje śmierci stron postępowania.</w:t>
      </w:r>
    </w:p>
    <w:p w14:paraId="36501CED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Reprezentanci stron procesowych.</w:t>
      </w:r>
    </w:p>
    <w:p w14:paraId="3A727110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prawa do obrony.</w:t>
      </w:r>
    </w:p>
    <w:p w14:paraId="536838CB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Rzecznicy interesu społecznego.</w:t>
      </w:r>
    </w:p>
    <w:p w14:paraId="6057B69C" w14:textId="165D9D6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Osobowe źródła dowodowe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569F9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Pomocnicy organów procesowych.</w:t>
      </w:r>
    </w:p>
    <w:p w14:paraId="0ABF2D22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zobowiązany z art. 91a k.p.k. i właściciel przedsiębiorstwa z art. 91b k.p.k.</w:t>
      </w:r>
    </w:p>
    <w:p w14:paraId="0162B8BA" w14:textId="77777777" w:rsid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Kumulacja ról procesowych. </w:t>
      </w:r>
    </w:p>
    <w:p w14:paraId="2E75403D" w14:textId="2CDBA557" w:rsidR="00597B43" w:rsidRPr="00597B43" w:rsidRDefault="00597B43" w:rsidP="00597B4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3">
        <w:rPr>
          <w:rFonts w:ascii="Times New Roman" w:hAnsi="Times New Roman" w:cs="Times New Roman"/>
          <w:sz w:val="24"/>
          <w:szCs w:val="24"/>
        </w:rPr>
        <w:t>Rodzaje czynności procesowych.</w:t>
      </w:r>
    </w:p>
    <w:p w14:paraId="632E1DB4" w14:textId="6B1392AA" w:rsidR="00597B43" w:rsidRPr="00597B43" w:rsidRDefault="00597B43" w:rsidP="00597B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43">
        <w:rPr>
          <w:rFonts w:ascii="Times New Roman" w:hAnsi="Times New Roman" w:cs="Times New Roman"/>
          <w:sz w:val="24"/>
          <w:szCs w:val="24"/>
        </w:rPr>
        <w:t>Orzeczenia, zarządzenia, polecenia.</w:t>
      </w:r>
    </w:p>
    <w:p w14:paraId="7B366F68" w14:textId="77777777" w:rsidR="00597B43" w:rsidRDefault="00597B43" w:rsidP="00597B43">
      <w:pPr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czynności procesowych.</w:t>
      </w:r>
    </w:p>
    <w:p w14:paraId="725CF3FF" w14:textId="77777777" w:rsidR="00597B43" w:rsidRDefault="00597B43" w:rsidP="00597B43">
      <w:pPr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Terminy.</w:t>
      </w:r>
    </w:p>
    <w:p w14:paraId="73096A5B" w14:textId="77777777" w:rsidR="00597B43" w:rsidRDefault="00597B43" w:rsidP="00597B43">
      <w:pPr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Doręczenia.</w:t>
      </w:r>
    </w:p>
    <w:p w14:paraId="4B42147A" w14:textId="77777777" w:rsidR="00597B43" w:rsidRDefault="00597B43" w:rsidP="00597B43">
      <w:pPr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czynności procesowych.</w:t>
      </w:r>
    </w:p>
    <w:p w14:paraId="41186A0E" w14:textId="77777777" w:rsidR="00597B43" w:rsidRDefault="00597B43" w:rsidP="00597B43">
      <w:pPr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Przeglądanie akt i sporządzanie odpisów.</w:t>
      </w:r>
    </w:p>
    <w:p w14:paraId="60A97DD7" w14:textId="77777777" w:rsidR="00597B43" w:rsidRDefault="00597B43" w:rsidP="00597B43">
      <w:pPr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Odtwarzanie zaginionych lub zniszczonych akt.</w:t>
      </w:r>
    </w:p>
    <w:p w14:paraId="1ED4C818" w14:textId="4776BF6C" w:rsidR="00D701A6" w:rsidRPr="00FE7DBC" w:rsidRDefault="00D701A6" w:rsidP="00597B43">
      <w:pPr>
        <w:ind w:left="1134"/>
        <w:rPr>
          <w:rFonts w:ascii="Times New Roman" w:hAnsi="Times New Roman" w:cs="Times New Roman"/>
          <w:color w:val="FF0000"/>
          <w:sz w:val="24"/>
          <w:szCs w:val="24"/>
        </w:rPr>
      </w:pPr>
    </w:p>
    <w:p w14:paraId="319A7C56" w14:textId="22C54ED1" w:rsidR="00597B43" w:rsidRDefault="00597B43" w:rsidP="00597B4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7DBC">
        <w:rPr>
          <w:rFonts w:ascii="Times New Roman" w:hAnsi="Times New Roman" w:cs="Times New Roman"/>
          <w:color w:val="FF0000"/>
          <w:sz w:val="24"/>
          <w:szCs w:val="24"/>
        </w:rPr>
        <w:t xml:space="preserve">UWAGA! Przy przygotowaniu do kolokwium należy zwrócić uwagę na następujące przepisy z KPK: art. 1-4, 6, 8, 12, </w:t>
      </w:r>
      <w:r w:rsidR="00EE5F4A" w:rsidRPr="00FE7DBC">
        <w:rPr>
          <w:rFonts w:ascii="Times New Roman" w:hAnsi="Times New Roman" w:cs="Times New Roman"/>
          <w:color w:val="FF0000"/>
          <w:sz w:val="24"/>
          <w:szCs w:val="24"/>
        </w:rPr>
        <w:t>13, 17, 23a, 24-166, 175-177, 182-183</w:t>
      </w:r>
      <w:r w:rsidR="00FE7DBC" w:rsidRPr="00FE7DBC">
        <w:rPr>
          <w:rFonts w:ascii="Times New Roman" w:hAnsi="Times New Roman" w:cs="Times New Roman"/>
          <w:color w:val="FF0000"/>
          <w:sz w:val="24"/>
          <w:szCs w:val="24"/>
        </w:rPr>
        <w:t>, 187, 189-191, 330.</w:t>
      </w:r>
    </w:p>
    <w:p w14:paraId="066D62D3" w14:textId="2AA28544" w:rsidR="00FE7DBC" w:rsidRPr="00FE7DBC" w:rsidRDefault="00FE7DBC" w:rsidP="00597B4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Ponadto przy przygotowaniu na kolokwium zalecam korzystać z podręcznika oraz posiłkować się moimi prezentacjami.</w:t>
      </w:r>
    </w:p>
    <w:sectPr w:rsidR="00FE7DBC" w:rsidRPr="00FE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3DA"/>
    <w:multiLevelType w:val="hybridMultilevel"/>
    <w:tmpl w:val="E6E6B3F4"/>
    <w:lvl w:ilvl="0" w:tplc="2E1AF86E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5BD2"/>
    <w:multiLevelType w:val="hybridMultilevel"/>
    <w:tmpl w:val="E58815A6"/>
    <w:lvl w:ilvl="0" w:tplc="CCA426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73E5D"/>
    <w:multiLevelType w:val="hybridMultilevel"/>
    <w:tmpl w:val="BB6CC2DE"/>
    <w:lvl w:ilvl="0" w:tplc="52504FCC">
      <w:start w:val="1"/>
      <w:numFmt w:val="upperLetter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EF38DB"/>
    <w:multiLevelType w:val="hybridMultilevel"/>
    <w:tmpl w:val="2EFE4730"/>
    <w:lvl w:ilvl="0" w:tplc="FD80DEF6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36980"/>
    <w:multiLevelType w:val="hybridMultilevel"/>
    <w:tmpl w:val="C2AA95F6"/>
    <w:lvl w:ilvl="0" w:tplc="7B387390">
      <w:start w:val="1"/>
      <w:numFmt w:val="upperLetter"/>
      <w:lvlText w:val="%1."/>
      <w:lvlJc w:val="left"/>
      <w:pPr>
        <w:ind w:left="108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04DD2"/>
    <w:multiLevelType w:val="hybridMultilevel"/>
    <w:tmpl w:val="58BCBA78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F1651"/>
    <w:multiLevelType w:val="hybridMultilevel"/>
    <w:tmpl w:val="81B0AEBE"/>
    <w:lvl w:ilvl="0" w:tplc="3760D08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253433"/>
    <w:multiLevelType w:val="hybridMultilevel"/>
    <w:tmpl w:val="21E8225A"/>
    <w:lvl w:ilvl="0" w:tplc="2B84D12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43"/>
    <w:rsid w:val="00270606"/>
    <w:rsid w:val="00597B43"/>
    <w:rsid w:val="0068390B"/>
    <w:rsid w:val="006D1895"/>
    <w:rsid w:val="00B40A68"/>
    <w:rsid w:val="00D701A6"/>
    <w:rsid w:val="00DE1A80"/>
    <w:rsid w:val="00EE5F4A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2281"/>
  <w15:chartTrackingRefBased/>
  <w15:docId w15:val="{B75F699C-FCE7-4D00-8DFF-0E5384DD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B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2020-12-11T10:20:00Z</dcterms:created>
  <dcterms:modified xsi:type="dcterms:W3CDTF">2020-12-11T10:33:00Z</dcterms:modified>
</cp:coreProperties>
</file>