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6535" w14:textId="77777777" w:rsidR="001D5A3A" w:rsidRDefault="001D5A3A">
      <w:r>
        <w:t>Podstawy Prawo Pracy SSA(3)II/SNA(3)II</w:t>
      </w:r>
    </w:p>
    <w:p w14:paraId="6860932B" w14:textId="77777777" w:rsidR="000872F3" w:rsidRDefault="001D5A3A">
      <w:r>
        <w:t>Przetwarzanie pracowniczych danych osobowych</w:t>
      </w:r>
    </w:p>
    <w:p w14:paraId="5BFACE8F" w14:textId="77777777" w:rsidR="001D5A3A" w:rsidRDefault="001D5A3A" w:rsidP="001D5A3A">
      <w:r>
        <w:t>Zagadnienia szczegółowe</w:t>
      </w:r>
    </w:p>
    <w:p w14:paraId="3FD31A0B" w14:textId="77777777" w:rsidR="00222308" w:rsidRDefault="00222308" w:rsidP="001D5A3A">
      <w:r>
        <w:t>1. Jakie są tryby przetwarzania danych kandydatów/pracowników?</w:t>
      </w:r>
    </w:p>
    <w:p w14:paraId="209AE686" w14:textId="77777777" w:rsidR="00222308" w:rsidRDefault="00222308" w:rsidP="001D5A3A">
      <w:r>
        <w:t>Zwróć uwagę:</w:t>
      </w:r>
    </w:p>
    <w:p w14:paraId="718A63F1" w14:textId="77777777" w:rsidR="00222308" w:rsidRDefault="00222308" w:rsidP="001D5A3A">
      <w:r>
        <w:t>- tryby przetwarzania danych określa RODO ( to jest masz podstawowy akt prawny także w zakresie prawa pracy – w zakresie nieuregulowanym w k.p.) – i na tej podstawie szczegółowy tryb wskazuje ustawa np. kodeks pracy,</w:t>
      </w:r>
    </w:p>
    <w:p w14:paraId="6528F668" w14:textId="77777777" w:rsidR="00222308" w:rsidRDefault="00222308" w:rsidP="001D5A3A">
      <w:r>
        <w:t xml:space="preserve">- trybów jest wiele – nas interesuje </w:t>
      </w:r>
      <w:r w:rsidR="00021C97">
        <w:t xml:space="preserve">najbardziej </w:t>
      </w:r>
      <w:r>
        <w:t>przetwarzanie danych na podstawie : żądania uprawnionego podmiotu, za zgodą osoby fizycznej albo/i wariant w zakresie wskazanym w ko</w:t>
      </w:r>
      <w:r w:rsidR="00021C97">
        <w:t>nkretnym przepisie,</w:t>
      </w:r>
    </w:p>
    <w:p w14:paraId="6F81D64F" w14:textId="77777777" w:rsidR="00021C97" w:rsidRDefault="00021C97" w:rsidP="001D5A3A">
      <w:r>
        <w:t>2. Jakie są konsekwencje nie spełnienia przez kandydata do pracy żądania pracodawcy podania danych wskazanych w k.p.?</w:t>
      </w:r>
    </w:p>
    <w:p w14:paraId="63078F6E" w14:textId="77777777" w:rsidR="001D5A3A" w:rsidRDefault="00021C97" w:rsidP="001D5A3A">
      <w:r>
        <w:t>3</w:t>
      </w:r>
      <w:r w:rsidR="001D5A3A">
        <w:t>.Jakich kategorii danych osobowych można zażądać od kandydata do pracy?</w:t>
      </w:r>
    </w:p>
    <w:p w14:paraId="34165D2E" w14:textId="77777777" w:rsidR="001D5A3A" w:rsidRDefault="001D5A3A" w:rsidP="001D5A3A">
      <w:r>
        <w:t>Zwróć uwagę:</w:t>
      </w:r>
    </w:p>
    <w:p w14:paraId="59018EF7" w14:textId="77777777" w:rsidR="001D5A3A" w:rsidRDefault="001D5A3A" w:rsidP="001D5A3A">
      <w:r>
        <w:t>- przepis k.p. dotyczący tej kwestii zawiera zamknięty katalog danych osobowych,</w:t>
      </w:r>
    </w:p>
    <w:p w14:paraId="2BD69118" w14:textId="77777777" w:rsidR="001D5A3A" w:rsidRDefault="001D5A3A" w:rsidP="001D5A3A">
      <w:r>
        <w:t>- zauważ, że nie zawiera on wielu typów danych osobowych, które dość często niejako z automatu są zamieszczane przez kandydatów lub oczekiwane przez pracodawców – np. fotografie ( połączone z resztą informacji w cv stają się danymi osobowymi). W tym przypadku są dwie kwestie – po pierwsze przepis nie zezwala na żądanie fotografii kandydata po drugie – jakie właściwie jest merytoryczne uzasadnienie pobierania fotografii? W przypadku pracownika – może to być sporządzenie legitymacji, identyfikatora, karty dostępu. Jaki sens ma to u kandydata? No chyba że to ma być pracownik aktor/model…</w:t>
      </w:r>
    </w:p>
    <w:p w14:paraId="618906C1" w14:textId="77777777" w:rsidR="001D5A3A" w:rsidRDefault="001D5A3A" w:rsidP="001D5A3A">
      <w:r>
        <w:t>- ograniczenie zakresu danych żądanych od kandydata ma mocny związek z ochroną przed dyskryminacją w zatrudnieniu,</w:t>
      </w:r>
    </w:p>
    <w:p w14:paraId="60D50D6D" w14:textId="77777777" w:rsidR="00222308" w:rsidRDefault="00021C97" w:rsidP="001D5A3A">
      <w:r>
        <w:t>4</w:t>
      </w:r>
      <w:r w:rsidR="00222308">
        <w:t>. Jakich danych można żądać od pracownika?</w:t>
      </w:r>
    </w:p>
    <w:p w14:paraId="6870FD57" w14:textId="77777777" w:rsidR="00222308" w:rsidRDefault="00222308" w:rsidP="001D5A3A">
      <w:r>
        <w:t>Zwróć uwagę:</w:t>
      </w:r>
    </w:p>
    <w:p w14:paraId="51B3DE47" w14:textId="77777777" w:rsidR="00222308" w:rsidRDefault="00222308" w:rsidP="001D5A3A">
      <w:r>
        <w:t>- chodzi o dalsze dane, część mamy bo pracownik był kandydatem najpierw</w:t>
      </w:r>
    </w:p>
    <w:p w14:paraId="7C63244E" w14:textId="77777777" w:rsidR="00222308" w:rsidRDefault="00222308" w:rsidP="001D5A3A">
      <w:r>
        <w:t>- nie chodzi o jakiekolwiek dane, przepis wskazuje ten zakres, poza tym należy w każdym przypadku nie tylko kandydatów i pracowników – pamiętać , że dane osobowe przetwarza się zawsze w określonym uzasadnionym celu – pracodawca może zażądać numeru buta – jeśli przydziela ci obuwie ochronne bo pracujesz na produkcji – ale jeśli pracujesz w biurze to żądanie numeru buta będzie nadmiarowe i jako takie nie zasługujące na ochronę,</w:t>
      </w:r>
    </w:p>
    <w:p w14:paraId="0274AE5D" w14:textId="77777777" w:rsidR="00AF53E6" w:rsidRDefault="00AF53E6" w:rsidP="001D5A3A">
      <w:r>
        <w:t>5. Jakie warunki muszą być spełnione aby można było przetwarzać inne niż wskazane w k.p. dane osobowe kandydata/pracownika?</w:t>
      </w:r>
    </w:p>
    <w:p w14:paraId="5151DA29" w14:textId="77777777" w:rsidR="00AF53E6" w:rsidRDefault="00AF53E6" w:rsidP="001D5A3A">
      <w:r>
        <w:t>Zwróć uwagę:</w:t>
      </w:r>
    </w:p>
    <w:p w14:paraId="4C2B2F76" w14:textId="77777777" w:rsidR="00AF53E6" w:rsidRDefault="00AF53E6" w:rsidP="001D5A3A">
      <w:r>
        <w:lastRenderedPageBreak/>
        <w:t>- kodeks pracy wskazuje warunki uruchomienia trybu przetwarzania takich innych danych za zgodą osoby zainteresowanej,</w:t>
      </w:r>
    </w:p>
    <w:p w14:paraId="2FC8A72C" w14:textId="77777777" w:rsidR="00AF53E6" w:rsidRDefault="00AF53E6" w:rsidP="001D5A3A">
      <w:r>
        <w:t>- należy się „upierać” że musi być jednak uzasadnienie merytoryczne (związek z zatrudnieniem) do pobierania tych innych danych osobowych,</w:t>
      </w:r>
    </w:p>
    <w:p w14:paraId="3FC20CA4" w14:textId="77777777" w:rsidR="00AF53E6" w:rsidRDefault="00AF53E6" w:rsidP="001D5A3A">
      <w:r>
        <w:t>6. Kiedy można przetwarzać tzw. Dane biometryczne kandydatów/pracowników?</w:t>
      </w:r>
    </w:p>
    <w:p w14:paraId="126BB843" w14:textId="77777777" w:rsidR="00AF53E6" w:rsidRDefault="00AF53E6" w:rsidP="001D5A3A">
      <w:r>
        <w:t>Zwróć uwagę:</w:t>
      </w:r>
    </w:p>
    <w:p w14:paraId="49889D29" w14:textId="77777777" w:rsidR="00AF53E6" w:rsidRDefault="00AF53E6" w:rsidP="001D5A3A">
      <w:r>
        <w:t>- dane biometryczne definiuje RODO,</w:t>
      </w:r>
    </w:p>
    <w:p w14:paraId="1901F7ED" w14:textId="77777777" w:rsidR="00AF53E6" w:rsidRDefault="00AF53E6" w:rsidP="001D5A3A">
      <w:r>
        <w:t>- przed 2016 rokiem w polskim orzecznictwie bardzo mocno kontestowano zasadność przetwarzania danych biometrycznych teraz k.p. na bazie RODO wprowadza przepisy regulujące te kwestie, dopuszczając na określonych zasad</w:t>
      </w:r>
      <w:r w:rsidR="00FF05BA">
        <w:t>ach użycie danych biometrycznych w stosunkach pracy</w:t>
      </w:r>
    </w:p>
    <w:p w14:paraId="7B910441" w14:textId="77777777" w:rsidR="00FF05BA" w:rsidRDefault="00FF05BA" w:rsidP="001D5A3A">
      <w:r>
        <w:t>7. Kiedy można wprowadzić u pracodawcy monitoring?</w:t>
      </w:r>
    </w:p>
    <w:p w14:paraId="055D248F" w14:textId="77777777" w:rsidR="00FF05BA" w:rsidRDefault="00FF05BA" w:rsidP="001D5A3A">
      <w:r>
        <w:t>Zwróć uwagę:</w:t>
      </w:r>
    </w:p>
    <w:p w14:paraId="615027A3" w14:textId="77777777" w:rsidR="00FF05BA" w:rsidRDefault="00FF05BA" w:rsidP="001D5A3A">
      <w:r>
        <w:t>- to temat z zakresu ochrony danych osobowych oraz prawa do prywatności czy ochrony godności,</w:t>
      </w:r>
    </w:p>
    <w:p w14:paraId="5B0D8010" w14:textId="77777777" w:rsidR="00FF05BA" w:rsidRDefault="00FF05BA" w:rsidP="001D5A3A">
      <w:r>
        <w:t>- sfilmowanie/sfotografowanie konkretnego pracownika, dane o jego przemieszczaniu się, dane o logowaniu  i wykonaniu określonych czynności w systemie informatycznym możemy traktować jako dane osobowe,</w:t>
      </w:r>
    </w:p>
    <w:p w14:paraId="2FF6DC93" w14:textId="77777777" w:rsidR="00FF05BA" w:rsidRDefault="00FF05BA" w:rsidP="001D5A3A">
      <w:r>
        <w:t>8.W jakich obszarach nie można prowadzić monitoringu w zakładzie pracy?</w:t>
      </w:r>
    </w:p>
    <w:p w14:paraId="30D3FBCB" w14:textId="05D7176C" w:rsidR="00FF05BA" w:rsidRDefault="00AB48B4" w:rsidP="001D5A3A">
      <w:r>
        <w:t>9</w:t>
      </w:r>
      <w:r w:rsidR="00FF05BA">
        <w:t>.Czy możliwa jest kontrola poczty elektronicznej pracownika?</w:t>
      </w:r>
    </w:p>
    <w:p w14:paraId="47E90DFB" w14:textId="42A71D5D" w:rsidR="00AB48B4" w:rsidRDefault="00AB48B4" w:rsidP="00AB48B4">
      <w:r>
        <w:t>10</w:t>
      </w:r>
      <w:r>
        <w:t>. Czy możliwe jest monitorowanie samego wykonywania pracy</w:t>
      </w:r>
      <w:r>
        <w:t xml:space="preserve"> (nie tylko sposobu korzystania z poczty elektronicznej) innym środkami (np. czy można zdalnie śledzić aktywność i pracę komputera pracownika, śledzić jego poruszanie się w terenie w którym wykonuje swoje czynności)</w:t>
      </w:r>
      <w:r>
        <w:t>?</w:t>
      </w:r>
    </w:p>
    <w:p w14:paraId="6AE05F43" w14:textId="36A2034E" w:rsidR="00AB48B4" w:rsidRDefault="00AB48B4" w:rsidP="00AB48B4">
      <w:r>
        <w:t>Zwróć uwagę – przepisy dotyczące monitoringu poczty służbowej mają na celu</w:t>
      </w:r>
    </w:p>
    <w:p w14:paraId="27AA3612" w14:textId="3B961EA2" w:rsidR="00AB48B4" w:rsidRDefault="00AB48B4" w:rsidP="001D5A3A">
      <w:pPr>
        <w:rPr>
          <w:color w:val="000000"/>
        </w:rPr>
      </w:pPr>
      <w:r>
        <w:t xml:space="preserve">„ </w:t>
      </w:r>
      <w:r>
        <w:rPr>
          <w:color w:val="000000"/>
        </w:rPr>
        <w:t>zapewnienia organizacji pracy umożliwiającej pełne wykorzystanie czasu pracy oraz właściwego użytkowania udostępnionych pracownikowi narzędzi pracy</w:t>
      </w:r>
      <w:r>
        <w:rPr>
          <w:color w:val="000000"/>
        </w:rPr>
        <w:t>”</w:t>
      </w:r>
    </w:p>
    <w:p w14:paraId="0921F3F6" w14:textId="09676F0D" w:rsidR="00AB48B4" w:rsidRDefault="00AB48B4" w:rsidP="00AB48B4">
      <w:pPr>
        <w:spacing w:after="0"/>
        <w:rPr>
          <w:b/>
          <w:color w:val="000000"/>
        </w:rPr>
      </w:pPr>
      <w:r>
        <w:rPr>
          <w:b/>
          <w:color w:val="000000"/>
        </w:rPr>
        <w:t>Art.  22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>.  § </w:t>
      </w:r>
      <w:r>
        <w:rPr>
          <w:b/>
          <w:color w:val="000000"/>
        </w:rPr>
        <w:t>4 k.p</w:t>
      </w:r>
      <w:r>
        <w:rPr>
          <w:b/>
          <w:color w:val="000000"/>
        </w:rPr>
        <w:t>. </w:t>
      </w:r>
      <w:r>
        <w:rPr>
          <w:b/>
          <w:color w:val="000000"/>
        </w:rPr>
        <w:t xml:space="preserve"> stwierdza zaś:</w:t>
      </w:r>
    </w:p>
    <w:p w14:paraId="601BFD8B" w14:textId="77777777" w:rsidR="00AB48B4" w:rsidRDefault="00AB48B4" w:rsidP="00AB48B4">
      <w:pPr>
        <w:spacing w:after="0"/>
        <w:rPr>
          <w:b/>
          <w:color w:val="000000"/>
        </w:rPr>
      </w:pPr>
    </w:p>
    <w:p w14:paraId="74D25A24" w14:textId="403A2A2C" w:rsidR="00AB48B4" w:rsidRDefault="00AB48B4" w:rsidP="00AB48B4">
      <w:pPr>
        <w:spacing w:after="0"/>
        <w:rPr>
          <w:color w:val="000000"/>
        </w:rPr>
      </w:pPr>
      <w:r>
        <w:rPr>
          <w:color w:val="000000"/>
        </w:rPr>
        <w:t>Przepisy</w:t>
      </w:r>
      <w:r>
        <w:rPr>
          <w:color w:val="000000"/>
        </w:rPr>
        <w:t xml:space="preserve"> </w:t>
      </w:r>
      <w:r>
        <w:rPr>
          <w:b/>
          <w:color w:val="000000"/>
        </w:rPr>
        <w:t>Art.  22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 § 1-3 stosuje się odpowiednio do innych form monitoringu niż określone w § 1, jeśli ich zastosowanie jest konieczne do realizacji celów określonych w § 1.</w:t>
      </w:r>
    </w:p>
    <w:p w14:paraId="067D3627" w14:textId="201E3EEC" w:rsidR="00AB48B4" w:rsidRDefault="00AB48B4" w:rsidP="001D5A3A">
      <w:pPr>
        <w:rPr>
          <w:color w:val="000000"/>
        </w:rPr>
      </w:pPr>
    </w:p>
    <w:p w14:paraId="436097CF" w14:textId="74CD86A0" w:rsidR="00AB48B4" w:rsidRDefault="00AB48B4" w:rsidP="001D5A3A">
      <w:pPr>
        <w:rPr>
          <w:color w:val="000000"/>
        </w:rPr>
      </w:pPr>
      <w:r>
        <w:rPr>
          <w:color w:val="000000"/>
        </w:rPr>
        <w:t xml:space="preserve">Czyli możliwe jest stosowanie innych dostępnych technik monitoringu dla </w:t>
      </w:r>
      <w:r>
        <w:rPr>
          <w:color w:val="000000"/>
        </w:rPr>
        <w:t>zapewnienia organizacji pracy umożliwiającej pełne wykorzystanie czasu pracy oraz właściwego użytkowania udostępnionych pracownikowi narzędzi pracy</w:t>
      </w:r>
      <w:r>
        <w:rPr>
          <w:color w:val="000000"/>
        </w:rPr>
        <w:t xml:space="preserve"> stosując tu odpowiednio przepisy o monitoringu poczty.</w:t>
      </w:r>
      <w:bookmarkStart w:id="0" w:name="_GoBack"/>
      <w:bookmarkEnd w:id="0"/>
    </w:p>
    <w:p w14:paraId="74CDBEEF" w14:textId="77777777" w:rsidR="00AB48B4" w:rsidRDefault="00AB48B4" w:rsidP="001D5A3A"/>
    <w:p w14:paraId="4F6F6021" w14:textId="77777777" w:rsidR="00FF05BA" w:rsidRDefault="00FF05BA" w:rsidP="001D5A3A">
      <w:r>
        <w:t xml:space="preserve"> </w:t>
      </w:r>
    </w:p>
    <w:p w14:paraId="7EC7B377" w14:textId="77777777" w:rsidR="00FF05BA" w:rsidRDefault="00FF05BA" w:rsidP="001D5A3A"/>
    <w:sectPr w:rsidR="00FF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7E2D" w14:textId="77777777" w:rsidR="00657949" w:rsidRDefault="00657949" w:rsidP="00222308">
      <w:pPr>
        <w:spacing w:after="0" w:line="240" w:lineRule="auto"/>
      </w:pPr>
      <w:r>
        <w:separator/>
      </w:r>
    </w:p>
  </w:endnote>
  <w:endnote w:type="continuationSeparator" w:id="0">
    <w:p w14:paraId="4A55E17F" w14:textId="77777777" w:rsidR="00657949" w:rsidRDefault="00657949" w:rsidP="002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71CF" w14:textId="77777777" w:rsidR="00657949" w:rsidRDefault="00657949" w:rsidP="00222308">
      <w:pPr>
        <w:spacing w:after="0" w:line="240" w:lineRule="auto"/>
      </w:pPr>
      <w:r>
        <w:separator/>
      </w:r>
    </w:p>
  </w:footnote>
  <w:footnote w:type="continuationSeparator" w:id="0">
    <w:p w14:paraId="210CA7B0" w14:textId="77777777" w:rsidR="00657949" w:rsidRDefault="00657949" w:rsidP="0022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265C2"/>
    <w:multiLevelType w:val="hybridMultilevel"/>
    <w:tmpl w:val="27C03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17E7C"/>
    <w:multiLevelType w:val="hybridMultilevel"/>
    <w:tmpl w:val="4750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A"/>
    <w:rsid w:val="00021C97"/>
    <w:rsid w:val="000872F3"/>
    <w:rsid w:val="001D5A3A"/>
    <w:rsid w:val="00222308"/>
    <w:rsid w:val="00657949"/>
    <w:rsid w:val="00AB48B4"/>
    <w:rsid w:val="00AF53E6"/>
    <w:rsid w:val="00FC204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0B5B"/>
  <w15:chartTrackingRefBased/>
  <w15:docId w15:val="{71CB4CD8-C46D-4C60-A049-337BF46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Truś</dc:creator>
  <cp:keywords/>
  <dc:description/>
  <cp:lastModifiedBy>Kinga Truś</cp:lastModifiedBy>
  <cp:revision>3</cp:revision>
  <dcterms:created xsi:type="dcterms:W3CDTF">2020-04-03T09:04:00Z</dcterms:created>
  <dcterms:modified xsi:type="dcterms:W3CDTF">2020-04-03T10:35:00Z</dcterms:modified>
</cp:coreProperties>
</file>