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0A" w:rsidRPr="00E005CB" w:rsidRDefault="005A3A0A" w:rsidP="008F3DCD">
      <w:pPr>
        <w:rPr>
          <w:b/>
          <w:u w:val="single"/>
          <w:lang w:val="pl-PL"/>
        </w:rPr>
      </w:pPr>
      <w:r w:rsidRPr="00E005CB">
        <w:rPr>
          <w:b/>
          <w:u w:val="single"/>
          <w:lang w:val="pl-PL"/>
        </w:rPr>
        <w:t xml:space="preserve">Proszę </w:t>
      </w:r>
      <w:r w:rsidR="00D403BA">
        <w:rPr>
          <w:b/>
          <w:u w:val="single"/>
          <w:lang w:val="pl-PL"/>
        </w:rPr>
        <w:t>podać</w:t>
      </w:r>
      <w:r w:rsidRPr="00E005CB">
        <w:rPr>
          <w:b/>
          <w:u w:val="single"/>
          <w:lang w:val="pl-PL"/>
        </w:rPr>
        <w:t xml:space="preserve"> datę</w:t>
      </w:r>
      <w:r w:rsidR="005069E2">
        <w:rPr>
          <w:b/>
          <w:u w:val="single"/>
          <w:lang w:val="pl-PL"/>
        </w:rPr>
        <w:t xml:space="preserve"> pisania kolokwium</w:t>
      </w:r>
      <w:r w:rsidRPr="00E005CB">
        <w:rPr>
          <w:b/>
          <w:u w:val="single"/>
          <w:lang w:val="pl-PL"/>
        </w:rPr>
        <w:t xml:space="preserve">, </w:t>
      </w:r>
      <w:r w:rsidR="0064265C">
        <w:rPr>
          <w:b/>
          <w:u w:val="single"/>
          <w:lang w:val="pl-PL"/>
        </w:rPr>
        <w:t>imię i naz</w:t>
      </w:r>
      <w:r w:rsidRPr="00E005CB">
        <w:rPr>
          <w:b/>
          <w:u w:val="single"/>
          <w:lang w:val="pl-PL"/>
        </w:rPr>
        <w:t>w</w:t>
      </w:r>
      <w:r w:rsidR="0064265C">
        <w:rPr>
          <w:b/>
          <w:u w:val="single"/>
          <w:lang w:val="pl-PL"/>
        </w:rPr>
        <w:t>i</w:t>
      </w:r>
      <w:r w:rsidRPr="00E005CB">
        <w:rPr>
          <w:b/>
          <w:u w:val="single"/>
          <w:lang w:val="pl-PL"/>
        </w:rPr>
        <w:t>sko, numer indeksu i numer grupy na studiach.</w:t>
      </w:r>
    </w:p>
    <w:p w:rsidR="00E005CB" w:rsidRDefault="005A3A0A" w:rsidP="008F3DCD">
      <w:pPr>
        <w:rPr>
          <w:lang w:val="pl-PL"/>
        </w:rPr>
      </w:pPr>
      <w:r>
        <w:rPr>
          <w:lang w:val="pl-PL"/>
        </w:rPr>
        <w:t>Wszystkie pytania dotyczą prawa rzymskiego.</w:t>
      </w:r>
      <w:r w:rsidR="00E005CB">
        <w:rPr>
          <w:lang w:val="pl-PL"/>
        </w:rPr>
        <w:t xml:space="preserve"> Tylko jeden z 3 wariantów odpowiedzi jest prawidłowy.</w:t>
      </w:r>
    </w:p>
    <w:p w:rsidR="00E005CB" w:rsidRPr="00E005CB" w:rsidRDefault="00E005CB" w:rsidP="008F3DCD">
      <w:pPr>
        <w:rPr>
          <w:b/>
          <w:lang w:val="pl-PL"/>
        </w:rPr>
      </w:pPr>
      <w:r w:rsidRPr="00E005CB">
        <w:rPr>
          <w:b/>
          <w:lang w:val="pl-PL"/>
        </w:rPr>
        <w:t>Raz zaznaczonej odpowiedzi nie można zmienić. Zaznaczenie więcej niż 1 odpowiedzi skutkuje brakiem punktu</w:t>
      </w:r>
      <w:r w:rsidR="0055515E">
        <w:rPr>
          <w:b/>
          <w:lang w:val="pl-PL"/>
        </w:rPr>
        <w:t xml:space="preserve"> za to pytanie.</w:t>
      </w:r>
    </w:p>
    <w:p w:rsidR="00EF7506" w:rsidRDefault="00D403BA" w:rsidP="008F3DC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Której </w:t>
      </w:r>
      <w:r w:rsidR="008F3DCD">
        <w:rPr>
          <w:lang w:val="pl-PL"/>
        </w:rPr>
        <w:t>skarg</w:t>
      </w:r>
      <w:r>
        <w:rPr>
          <w:lang w:val="pl-PL"/>
        </w:rPr>
        <w:t>i lub których skarg</w:t>
      </w:r>
      <w:r w:rsidR="008F3DCD">
        <w:rPr>
          <w:lang w:val="pl-PL"/>
        </w:rPr>
        <w:t xml:space="preserve"> mógł użyć w okresie dominatu właściciel kwirytarny?</w:t>
      </w:r>
    </w:p>
    <w:p w:rsidR="008F3DCD" w:rsidRDefault="008F3DCD" w:rsidP="008F3DCD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Windykacyjnej, negatoryjnej i publicjańskiej.</w:t>
      </w:r>
    </w:p>
    <w:p w:rsidR="008F3DCD" w:rsidRDefault="00D403BA" w:rsidP="008F3DCD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Tylko w</w:t>
      </w:r>
      <w:r w:rsidR="008F3DCD">
        <w:rPr>
          <w:lang w:val="pl-PL"/>
        </w:rPr>
        <w:t>indykacyjnej i negatoryjnej.</w:t>
      </w:r>
    </w:p>
    <w:p w:rsidR="008F3DCD" w:rsidRDefault="00D403BA" w:rsidP="008F3DCD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Tylko pu</w:t>
      </w:r>
      <w:r w:rsidR="008F3DCD">
        <w:rPr>
          <w:lang w:val="pl-PL"/>
        </w:rPr>
        <w:t>blicjańskiej.</w:t>
      </w:r>
    </w:p>
    <w:p w:rsidR="001A1DFD" w:rsidRDefault="001A1DFD" w:rsidP="001A1DFD">
      <w:pPr>
        <w:rPr>
          <w:lang w:val="pl-PL"/>
        </w:rPr>
      </w:pPr>
    </w:p>
    <w:p w:rsidR="001A1DFD" w:rsidRDefault="001A1DFD" w:rsidP="001A1DF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 typ władztwa nad rzeczą można było uzyskać w drodze zasiedzenia?</w:t>
      </w:r>
    </w:p>
    <w:p w:rsidR="001A1DFD" w:rsidRDefault="001A1DFD" w:rsidP="001A1DFD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>Własność bonitarną.</w:t>
      </w:r>
    </w:p>
    <w:p w:rsidR="001A1DFD" w:rsidRDefault="001A1DFD" w:rsidP="001A1DFD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>Własność kwirytarną.</w:t>
      </w:r>
    </w:p>
    <w:p w:rsidR="001A1DFD" w:rsidRDefault="001A1DFD" w:rsidP="001A1DFD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>Posiadanie.</w:t>
      </w:r>
    </w:p>
    <w:p w:rsidR="004D65A9" w:rsidRDefault="004D65A9" w:rsidP="004D65A9">
      <w:pPr>
        <w:rPr>
          <w:lang w:val="pl-PL"/>
        </w:rPr>
      </w:pPr>
    </w:p>
    <w:p w:rsidR="004D65A9" w:rsidRDefault="008E3042" w:rsidP="008E3042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Które z poniższych rzeczy zaliczano do res mancipi?</w:t>
      </w:r>
    </w:p>
    <w:p w:rsidR="008E3042" w:rsidRDefault="008E3042" w:rsidP="008E3042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Najstarsze służebności wiejskie</w:t>
      </w:r>
      <w:r w:rsidR="005A435C">
        <w:rPr>
          <w:lang w:val="pl-PL"/>
        </w:rPr>
        <w:t>.</w:t>
      </w:r>
    </w:p>
    <w:p w:rsidR="008E3042" w:rsidRDefault="008E3042" w:rsidP="008E3042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Wielbłądy</w:t>
      </w:r>
      <w:r w:rsidR="005A435C">
        <w:rPr>
          <w:lang w:val="pl-PL"/>
        </w:rPr>
        <w:t>.</w:t>
      </w:r>
    </w:p>
    <w:p w:rsidR="008E3042" w:rsidRDefault="005A435C" w:rsidP="008E3042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Statki.</w:t>
      </w:r>
    </w:p>
    <w:p w:rsidR="004529BF" w:rsidRDefault="004529BF" w:rsidP="004529BF">
      <w:pPr>
        <w:rPr>
          <w:lang w:val="pl-PL"/>
        </w:rPr>
      </w:pPr>
    </w:p>
    <w:p w:rsidR="004529BF" w:rsidRDefault="004529BF" w:rsidP="004529BF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Który z poniższych sposobów nabycia własności miał charakter pochodny?</w:t>
      </w:r>
    </w:p>
    <w:p w:rsidR="004529BF" w:rsidRDefault="004529BF" w:rsidP="004529BF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In iure cessio.</w:t>
      </w:r>
    </w:p>
    <w:p w:rsidR="004529BF" w:rsidRDefault="004529BF" w:rsidP="004529BF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Przerobienie rzeczy.</w:t>
      </w:r>
    </w:p>
    <w:p w:rsidR="004529BF" w:rsidRDefault="004529BF" w:rsidP="004529BF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Uzyskanie własności na pożytkach.</w:t>
      </w:r>
    </w:p>
    <w:p w:rsidR="001E150C" w:rsidRDefault="001E150C" w:rsidP="001E150C">
      <w:pPr>
        <w:rPr>
          <w:lang w:val="pl-PL"/>
        </w:rPr>
      </w:pPr>
    </w:p>
    <w:p w:rsidR="001E150C" w:rsidRDefault="001E150C" w:rsidP="001E150C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Odpowiedzialność sędziego za niewłaściwe prowadzenie procesu miała char</w:t>
      </w:r>
      <w:r w:rsidR="006527E5">
        <w:rPr>
          <w:lang w:val="pl-PL"/>
        </w:rPr>
        <w:t>a</w:t>
      </w:r>
      <w:r>
        <w:rPr>
          <w:lang w:val="pl-PL"/>
        </w:rPr>
        <w:t>kter:</w:t>
      </w:r>
    </w:p>
    <w:p w:rsidR="001E150C" w:rsidRDefault="001E150C" w:rsidP="001E150C">
      <w:pPr>
        <w:pStyle w:val="ListParagraph"/>
        <w:numPr>
          <w:ilvl w:val="0"/>
          <w:numId w:val="6"/>
        </w:numPr>
        <w:rPr>
          <w:lang w:val="pl-PL"/>
        </w:rPr>
      </w:pPr>
      <w:r>
        <w:rPr>
          <w:lang w:val="pl-PL"/>
        </w:rPr>
        <w:t>Quasi-zobowiązaniowy.</w:t>
      </w:r>
    </w:p>
    <w:p w:rsidR="001E150C" w:rsidRDefault="001E150C" w:rsidP="001E150C">
      <w:pPr>
        <w:pStyle w:val="ListParagraph"/>
        <w:numPr>
          <w:ilvl w:val="0"/>
          <w:numId w:val="6"/>
        </w:numPr>
        <w:rPr>
          <w:lang w:val="pl-PL"/>
        </w:rPr>
      </w:pPr>
      <w:r>
        <w:rPr>
          <w:lang w:val="pl-PL"/>
        </w:rPr>
        <w:t>Deliktowy.</w:t>
      </w:r>
    </w:p>
    <w:p w:rsidR="001E150C" w:rsidRDefault="001E150C" w:rsidP="001E150C">
      <w:pPr>
        <w:pStyle w:val="ListParagraph"/>
        <w:numPr>
          <w:ilvl w:val="0"/>
          <w:numId w:val="6"/>
        </w:numPr>
        <w:rPr>
          <w:lang w:val="pl-PL"/>
        </w:rPr>
      </w:pPr>
      <w:r>
        <w:rPr>
          <w:lang w:val="pl-PL"/>
        </w:rPr>
        <w:t>Quasi-deliktowy.</w:t>
      </w:r>
    </w:p>
    <w:p w:rsidR="00E765D7" w:rsidRDefault="00E765D7" w:rsidP="00E765D7">
      <w:pPr>
        <w:rPr>
          <w:lang w:val="pl-PL"/>
        </w:rPr>
      </w:pPr>
    </w:p>
    <w:p w:rsidR="00E765D7" w:rsidRDefault="00E765D7" w:rsidP="00E765D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Pacta legitima były zaskarżalne na podstawie:</w:t>
      </w:r>
    </w:p>
    <w:p w:rsidR="00E765D7" w:rsidRDefault="00E765D7" w:rsidP="00E765D7">
      <w:pPr>
        <w:pStyle w:val="ListParagraph"/>
        <w:numPr>
          <w:ilvl w:val="0"/>
          <w:numId w:val="7"/>
        </w:numPr>
        <w:rPr>
          <w:lang w:val="pl-PL"/>
        </w:rPr>
      </w:pPr>
      <w:r>
        <w:rPr>
          <w:lang w:val="pl-PL"/>
        </w:rPr>
        <w:t>Legitymacji pretora.</w:t>
      </w:r>
    </w:p>
    <w:p w:rsidR="00E765D7" w:rsidRDefault="00E765D7" w:rsidP="00E765D7">
      <w:pPr>
        <w:pStyle w:val="ListParagraph"/>
        <w:numPr>
          <w:ilvl w:val="0"/>
          <w:numId w:val="7"/>
        </w:numPr>
        <w:rPr>
          <w:lang w:val="pl-PL"/>
        </w:rPr>
      </w:pPr>
      <w:r>
        <w:rPr>
          <w:lang w:val="pl-PL"/>
        </w:rPr>
        <w:t>Legalnych aktów prawa cywilnego.</w:t>
      </w:r>
    </w:p>
    <w:p w:rsidR="00E765D7" w:rsidRDefault="00E765D7" w:rsidP="00E765D7">
      <w:pPr>
        <w:pStyle w:val="ListParagraph"/>
        <w:numPr>
          <w:ilvl w:val="0"/>
          <w:numId w:val="7"/>
        </w:numPr>
        <w:rPr>
          <w:lang w:val="pl-PL"/>
        </w:rPr>
      </w:pPr>
      <w:r>
        <w:rPr>
          <w:lang w:val="pl-PL"/>
        </w:rPr>
        <w:t>Konstytucji cesarskich.</w:t>
      </w:r>
    </w:p>
    <w:p w:rsidR="00E005CB" w:rsidRDefault="00E005CB">
      <w:pPr>
        <w:rPr>
          <w:lang w:val="pl-PL"/>
        </w:rPr>
      </w:pPr>
      <w:r>
        <w:rPr>
          <w:lang w:val="pl-PL"/>
        </w:rPr>
        <w:br w:type="page"/>
      </w:r>
    </w:p>
    <w:p w:rsidR="00627C78" w:rsidRDefault="00627C78" w:rsidP="00627C78">
      <w:pPr>
        <w:rPr>
          <w:lang w:val="pl-PL"/>
        </w:rPr>
      </w:pPr>
    </w:p>
    <w:p w:rsidR="00627C78" w:rsidRDefault="00627C78" w:rsidP="00627C78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Kontrakt zamiany (permutatio) zaliczano do:</w:t>
      </w:r>
    </w:p>
    <w:p w:rsidR="00627C78" w:rsidRDefault="00627C78" w:rsidP="00627C78">
      <w:pPr>
        <w:pStyle w:val="ListParagraph"/>
        <w:numPr>
          <w:ilvl w:val="0"/>
          <w:numId w:val="8"/>
        </w:numPr>
        <w:rPr>
          <w:lang w:val="pl-PL"/>
        </w:rPr>
      </w:pPr>
      <w:r>
        <w:rPr>
          <w:lang w:val="pl-PL"/>
        </w:rPr>
        <w:t>Kontraktów nienazwanych.</w:t>
      </w:r>
    </w:p>
    <w:p w:rsidR="00627C78" w:rsidRDefault="00627C78" w:rsidP="00627C78">
      <w:pPr>
        <w:pStyle w:val="ListParagraph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Pacta legitima. </w:t>
      </w:r>
    </w:p>
    <w:p w:rsidR="00627C78" w:rsidRDefault="00627C78" w:rsidP="00627C78">
      <w:pPr>
        <w:pStyle w:val="ListParagraph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Nuda pacta. </w:t>
      </w:r>
    </w:p>
    <w:p w:rsidR="005A3A0A" w:rsidRDefault="005A3A0A" w:rsidP="005A3A0A">
      <w:pPr>
        <w:pStyle w:val="ListParagraph"/>
        <w:rPr>
          <w:lang w:val="pl-PL"/>
        </w:rPr>
      </w:pPr>
    </w:p>
    <w:p w:rsidR="00627C78" w:rsidRDefault="00627C78" w:rsidP="00627C78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Odsetki w prawie rzymskim mogły powstać:</w:t>
      </w:r>
    </w:p>
    <w:p w:rsidR="00627C78" w:rsidRDefault="00627C78" w:rsidP="00627C78">
      <w:pPr>
        <w:pStyle w:val="ListParagraph"/>
        <w:numPr>
          <w:ilvl w:val="0"/>
          <w:numId w:val="9"/>
        </w:numPr>
        <w:rPr>
          <w:lang w:val="pl-PL"/>
        </w:rPr>
      </w:pPr>
      <w:r>
        <w:rPr>
          <w:lang w:val="pl-PL"/>
        </w:rPr>
        <w:t>Wyłącznie na podstawie przepisu prawa</w:t>
      </w:r>
    </w:p>
    <w:p w:rsidR="00627C78" w:rsidRDefault="00627C78" w:rsidP="00627C78">
      <w:pPr>
        <w:pStyle w:val="ListParagraph"/>
        <w:numPr>
          <w:ilvl w:val="0"/>
          <w:numId w:val="9"/>
        </w:numPr>
        <w:rPr>
          <w:lang w:val="pl-PL"/>
        </w:rPr>
      </w:pPr>
      <w:r>
        <w:rPr>
          <w:lang w:val="pl-PL"/>
        </w:rPr>
        <w:t>Wyłącznie na podstawie umowy stron.</w:t>
      </w:r>
    </w:p>
    <w:p w:rsidR="00627C78" w:rsidRDefault="00627C78" w:rsidP="00627C78">
      <w:pPr>
        <w:pStyle w:val="ListParagraph"/>
        <w:numPr>
          <w:ilvl w:val="0"/>
          <w:numId w:val="9"/>
        </w:numPr>
        <w:rPr>
          <w:lang w:val="pl-PL"/>
        </w:rPr>
      </w:pPr>
      <w:r>
        <w:rPr>
          <w:lang w:val="pl-PL"/>
        </w:rPr>
        <w:t>Zarówno na podstawie przepisu prawa jak i umowy stron.</w:t>
      </w:r>
    </w:p>
    <w:p w:rsidR="00627C78" w:rsidRDefault="00627C78" w:rsidP="00627C78">
      <w:pPr>
        <w:rPr>
          <w:lang w:val="pl-PL"/>
        </w:rPr>
      </w:pPr>
    </w:p>
    <w:p w:rsidR="00627C78" w:rsidRDefault="00267CBA" w:rsidP="00267CB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Służebność to:</w:t>
      </w:r>
    </w:p>
    <w:p w:rsidR="00267CBA" w:rsidRDefault="00267CBA" w:rsidP="00267CBA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Prawo obligacyjne.</w:t>
      </w:r>
    </w:p>
    <w:p w:rsidR="00267CBA" w:rsidRDefault="00267CBA" w:rsidP="00267CBA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Ograniczone prawo rzeczowe.</w:t>
      </w:r>
    </w:p>
    <w:p w:rsidR="00267CBA" w:rsidRDefault="00267CBA" w:rsidP="00267CBA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Władztwo faktyczne nad rzeczą cudzą.</w:t>
      </w:r>
    </w:p>
    <w:p w:rsidR="00CE1752" w:rsidRDefault="00CE1752" w:rsidP="00CE1752">
      <w:pPr>
        <w:rPr>
          <w:lang w:val="pl-PL"/>
        </w:rPr>
      </w:pPr>
    </w:p>
    <w:p w:rsidR="00CE1752" w:rsidRDefault="00CE1752" w:rsidP="00CE1752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Właściciel bonitarny mógł nabyć własność kwirytarną nad res mancipi poprzez:</w:t>
      </w:r>
    </w:p>
    <w:p w:rsidR="00CE1752" w:rsidRDefault="00CE1752" w:rsidP="00CE1752">
      <w:pPr>
        <w:pStyle w:val="ListParagraph"/>
        <w:numPr>
          <w:ilvl w:val="0"/>
          <w:numId w:val="11"/>
        </w:numPr>
        <w:rPr>
          <w:lang w:val="pl-PL"/>
        </w:rPr>
      </w:pPr>
      <w:r>
        <w:rPr>
          <w:lang w:val="pl-PL"/>
        </w:rPr>
        <w:t>Zasiedzenie.</w:t>
      </w:r>
    </w:p>
    <w:p w:rsidR="00CE1752" w:rsidRDefault="00917ADD" w:rsidP="00CE1752">
      <w:pPr>
        <w:pStyle w:val="ListParagraph"/>
        <w:numPr>
          <w:ilvl w:val="0"/>
          <w:numId w:val="11"/>
        </w:numPr>
        <w:rPr>
          <w:lang w:val="pl-PL"/>
        </w:rPr>
      </w:pPr>
      <w:r>
        <w:rPr>
          <w:lang w:val="pl-PL"/>
        </w:rPr>
        <w:t>Traditio.</w:t>
      </w:r>
    </w:p>
    <w:p w:rsidR="00CE1752" w:rsidRDefault="00917ADD" w:rsidP="00CE1752">
      <w:pPr>
        <w:pStyle w:val="ListParagraph"/>
        <w:numPr>
          <w:ilvl w:val="0"/>
          <w:numId w:val="11"/>
        </w:numPr>
        <w:rPr>
          <w:lang w:val="pl-PL"/>
        </w:rPr>
      </w:pPr>
      <w:r>
        <w:rPr>
          <w:lang w:val="pl-PL"/>
        </w:rPr>
        <w:t>Emancipatio.</w:t>
      </w:r>
    </w:p>
    <w:p w:rsidR="005A3A0A" w:rsidRDefault="005A3A0A" w:rsidP="005A3A0A">
      <w:pPr>
        <w:rPr>
          <w:lang w:val="pl-PL"/>
        </w:rPr>
      </w:pPr>
    </w:p>
    <w:p w:rsidR="005A3A0A" w:rsidRDefault="005A3A0A" w:rsidP="005A3A0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Zmiana podmiotu zobowiązania </w:t>
      </w:r>
      <w:r w:rsidR="00013755">
        <w:rPr>
          <w:lang w:val="pl-PL"/>
        </w:rPr>
        <w:t>dokonywana była za pomocą:</w:t>
      </w:r>
    </w:p>
    <w:p w:rsidR="00013755" w:rsidRDefault="00013755" w:rsidP="00013755">
      <w:pPr>
        <w:pStyle w:val="ListParagraph"/>
        <w:numPr>
          <w:ilvl w:val="0"/>
          <w:numId w:val="12"/>
        </w:numPr>
        <w:rPr>
          <w:lang w:val="pl-PL"/>
        </w:rPr>
      </w:pPr>
      <w:r>
        <w:rPr>
          <w:lang w:val="pl-PL"/>
        </w:rPr>
        <w:t>Umowy kupna-sprzedaży.</w:t>
      </w:r>
    </w:p>
    <w:p w:rsidR="00013755" w:rsidRDefault="00013755" w:rsidP="00013755">
      <w:pPr>
        <w:pStyle w:val="ListParagraph"/>
        <w:numPr>
          <w:ilvl w:val="0"/>
          <w:numId w:val="12"/>
        </w:numPr>
        <w:rPr>
          <w:lang w:val="pl-PL"/>
        </w:rPr>
      </w:pPr>
      <w:r>
        <w:rPr>
          <w:lang w:val="pl-PL"/>
        </w:rPr>
        <w:t>Cesji.</w:t>
      </w:r>
    </w:p>
    <w:p w:rsidR="00013755" w:rsidRDefault="00013755" w:rsidP="00013755">
      <w:pPr>
        <w:pStyle w:val="ListParagraph"/>
        <w:numPr>
          <w:ilvl w:val="0"/>
          <w:numId w:val="12"/>
        </w:numPr>
        <w:rPr>
          <w:lang w:val="pl-PL"/>
        </w:rPr>
      </w:pPr>
      <w:r>
        <w:rPr>
          <w:lang w:val="pl-PL"/>
        </w:rPr>
        <w:t>Usufructum.</w:t>
      </w:r>
    </w:p>
    <w:p w:rsidR="006527E5" w:rsidRDefault="006527E5" w:rsidP="006527E5">
      <w:pPr>
        <w:rPr>
          <w:lang w:val="pl-PL"/>
        </w:rPr>
      </w:pPr>
    </w:p>
    <w:p w:rsidR="006527E5" w:rsidRDefault="006527E5" w:rsidP="006527E5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Depozyt sekwestrowy polegał na:</w:t>
      </w:r>
    </w:p>
    <w:p w:rsidR="006527E5" w:rsidRDefault="006527E5" w:rsidP="006527E5">
      <w:pPr>
        <w:pStyle w:val="ListParagraph"/>
        <w:numPr>
          <w:ilvl w:val="0"/>
          <w:numId w:val="13"/>
        </w:numPr>
        <w:rPr>
          <w:lang w:val="pl-PL"/>
        </w:rPr>
      </w:pPr>
      <w:r>
        <w:rPr>
          <w:lang w:val="pl-PL"/>
        </w:rPr>
        <w:t>Oddaniu rzeczy w przechowanie w obliczu zagrażającego niebezpieczeństwa.</w:t>
      </w:r>
    </w:p>
    <w:p w:rsidR="006527E5" w:rsidRDefault="006527E5" w:rsidP="006527E5">
      <w:pPr>
        <w:pStyle w:val="ListParagraph"/>
        <w:numPr>
          <w:ilvl w:val="0"/>
          <w:numId w:val="13"/>
        </w:numPr>
        <w:rPr>
          <w:lang w:val="pl-PL"/>
        </w:rPr>
      </w:pPr>
      <w:r>
        <w:rPr>
          <w:lang w:val="pl-PL"/>
        </w:rPr>
        <w:t>Oddaniu rzeczy w przechowanie na czas procesu</w:t>
      </w:r>
      <w:r w:rsidR="00984E97">
        <w:rPr>
          <w:lang w:val="pl-PL"/>
        </w:rPr>
        <w:t>, z zastrzeżeniem wydania rzeczy na rzecz zwycięzcy sporu prawnego.</w:t>
      </w:r>
    </w:p>
    <w:p w:rsidR="00984E97" w:rsidRDefault="00984E97" w:rsidP="006527E5">
      <w:pPr>
        <w:pStyle w:val="ListParagraph"/>
        <w:numPr>
          <w:ilvl w:val="0"/>
          <w:numId w:val="13"/>
        </w:numPr>
        <w:rPr>
          <w:lang w:val="pl-PL"/>
        </w:rPr>
      </w:pPr>
      <w:r>
        <w:rPr>
          <w:lang w:val="pl-PL"/>
        </w:rPr>
        <w:t>Oddaniu w przechowanie rzeczy zamiennych z zastrzeżeniem ich zwrotu na każde wezwanie deponenta.</w:t>
      </w:r>
    </w:p>
    <w:p w:rsidR="00984E97" w:rsidRDefault="00984E97" w:rsidP="00984E97">
      <w:pPr>
        <w:rPr>
          <w:lang w:val="pl-PL"/>
        </w:rPr>
      </w:pPr>
    </w:p>
    <w:p w:rsidR="00984E97" w:rsidRDefault="00984E97" w:rsidP="00984E9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Prawa obligacyjne:</w:t>
      </w:r>
    </w:p>
    <w:p w:rsidR="00984E97" w:rsidRDefault="00984E97" w:rsidP="00984E97">
      <w:pPr>
        <w:pStyle w:val="ListParagraph"/>
        <w:numPr>
          <w:ilvl w:val="0"/>
          <w:numId w:val="14"/>
        </w:numPr>
        <w:rPr>
          <w:lang w:val="pl-PL"/>
        </w:rPr>
      </w:pPr>
      <w:r>
        <w:rPr>
          <w:lang w:val="pl-PL"/>
        </w:rPr>
        <w:t>Były skuteczne erga omnes.</w:t>
      </w:r>
    </w:p>
    <w:p w:rsidR="00984E97" w:rsidRDefault="00984E97" w:rsidP="00984E97">
      <w:pPr>
        <w:pStyle w:val="ListParagraph"/>
        <w:numPr>
          <w:ilvl w:val="0"/>
          <w:numId w:val="14"/>
        </w:numPr>
        <w:rPr>
          <w:lang w:val="pl-PL"/>
        </w:rPr>
      </w:pPr>
      <w:r>
        <w:rPr>
          <w:lang w:val="pl-PL"/>
        </w:rPr>
        <w:t>Były chronione za pomocą actiones in rem.</w:t>
      </w:r>
    </w:p>
    <w:p w:rsidR="00984E97" w:rsidRDefault="00984E97" w:rsidP="00984E97">
      <w:pPr>
        <w:pStyle w:val="ListParagraph"/>
        <w:numPr>
          <w:ilvl w:val="0"/>
          <w:numId w:val="14"/>
        </w:numPr>
        <w:rPr>
          <w:lang w:val="pl-PL"/>
        </w:rPr>
      </w:pPr>
      <w:r>
        <w:rPr>
          <w:lang w:val="pl-PL"/>
        </w:rPr>
        <w:t>Mogły być skierowane tylko przeciwko oznaczonemu dłużnikowi.</w:t>
      </w:r>
    </w:p>
    <w:p w:rsidR="001613CE" w:rsidRDefault="001613CE" w:rsidP="001613CE">
      <w:pPr>
        <w:rPr>
          <w:lang w:val="pl-PL"/>
        </w:rPr>
      </w:pPr>
    </w:p>
    <w:p w:rsidR="001613CE" w:rsidRDefault="001613CE" w:rsidP="001613CE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lastRenderedPageBreak/>
        <w:t>Zobowiązania naturalne cechowało</w:t>
      </w:r>
      <w:r w:rsidR="00C23136">
        <w:rPr>
          <w:lang w:val="pl-PL"/>
        </w:rPr>
        <w:t xml:space="preserve"> m.in.</w:t>
      </w:r>
      <w:r>
        <w:rPr>
          <w:lang w:val="pl-PL"/>
        </w:rPr>
        <w:t xml:space="preserve"> to, że:</w:t>
      </w:r>
    </w:p>
    <w:p w:rsidR="001613CE" w:rsidRDefault="001613CE" w:rsidP="001613CE">
      <w:pPr>
        <w:pStyle w:val="ListParagraph"/>
        <w:numPr>
          <w:ilvl w:val="0"/>
          <w:numId w:val="15"/>
        </w:numPr>
        <w:rPr>
          <w:lang w:val="pl-PL"/>
        </w:rPr>
      </w:pPr>
      <w:r>
        <w:rPr>
          <w:lang w:val="pl-PL"/>
        </w:rPr>
        <w:t>Były zaskarżalne.</w:t>
      </w:r>
    </w:p>
    <w:p w:rsidR="001613CE" w:rsidRDefault="001613CE" w:rsidP="001613CE">
      <w:pPr>
        <w:pStyle w:val="ListParagraph"/>
        <w:numPr>
          <w:ilvl w:val="0"/>
          <w:numId w:val="15"/>
        </w:numPr>
        <w:rPr>
          <w:lang w:val="pl-PL"/>
        </w:rPr>
      </w:pPr>
      <w:r>
        <w:rPr>
          <w:lang w:val="pl-PL"/>
        </w:rPr>
        <w:t>Dłużnik mógł żądać zwrotu omyłkowo spełnionego świadczenia</w:t>
      </w:r>
      <w:r w:rsidR="000762A6">
        <w:rPr>
          <w:lang w:val="pl-PL"/>
        </w:rPr>
        <w:t xml:space="preserve"> wynikającego ze zobowiązania naturalnego</w:t>
      </w:r>
      <w:r>
        <w:rPr>
          <w:lang w:val="pl-PL"/>
        </w:rPr>
        <w:t>.</w:t>
      </w:r>
    </w:p>
    <w:p w:rsidR="001613CE" w:rsidRDefault="000762A6" w:rsidP="001613CE">
      <w:pPr>
        <w:pStyle w:val="ListParagraph"/>
        <w:numPr>
          <w:ilvl w:val="0"/>
          <w:numId w:val="15"/>
        </w:numPr>
        <w:rPr>
          <w:lang w:val="pl-PL"/>
        </w:rPr>
      </w:pPr>
      <w:r>
        <w:rPr>
          <w:lang w:val="pl-PL"/>
        </w:rPr>
        <w:t>Można je</w:t>
      </w:r>
      <w:r w:rsidR="0011678E">
        <w:rPr>
          <w:lang w:val="pl-PL"/>
        </w:rPr>
        <w:t xml:space="preserve"> było przedstawić do potrącenia.</w:t>
      </w:r>
    </w:p>
    <w:p w:rsidR="00C23136" w:rsidRDefault="00C23136" w:rsidP="00C23136">
      <w:pPr>
        <w:pStyle w:val="ListParagraph"/>
        <w:rPr>
          <w:lang w:val="pl-PL"/>
        </w:rPr>
      </w:pPr>
    </w:p>
    <w:p w:rsidR="00C23136" w:rsidRDefault="00D114CC" w:rsidP="00C23136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Która ze służebności dawała uprawnionemu prawo do pobierania pożytków z rzeczy cudzej i obracania nimi w obiegu handlowym?</w:t>
      </w:r>
    </w:p>
    <w:p w:rsidR="00D114CC" w:rsidRDefault="00D114CC" w:rsidP="00D114CC">
      <w:pPr>
        <w:pStyle w:val="ListParagraph"/>
        <w:numPr>
          <w:ilvl w:val="0"/>
          <w:numId w:val="16"/>
        </w:numPr>
        <w:rPr>
          <w:lang w:val="pl-PL"/>
        </w:rPr>
      </w:pPr>
      <w:r>
        <w:rPr>
          <w:lang w:val="pl-PL"/>
        </w:rPr>
        <w:t>Prawo zabudowy.</w:t>
      </w:r>
    </w:p>
    <w:p w:rsidR="00D114CC" w:rsidRDefault="00D114CC" w:rsidP="00D114CC">
      <w:pPr>
        <w:pStyle w:val="ListParagraph"/>
        <w:numPr>
          <w:ilvl w:val="0"/>
          <w:numId w:val="16"/>
        </w:numPr>
        <w:rPr>
          <w:lang w:val="pl-PL"/>
        </w:rPr>
      </w:pPr>
      <w:r>
        <w:rPr>
          <w:lang w:val="pl-PL"/>
        </w:rPr>
        <w:t>Używanie.</w:t>
      </w:r>
    </w:p>
    <w:p w:rsidR="00D114CC" w:rsidRDefault="00D114CC" w:rsidP="00D114CC">
      <w:pPr>
        <w:pStyle w:val="ListParagraph"/>
        <w:numPr>
          <w:ilvl w:val="0"/>
          <w:numId w:val="16"/>
        </w:numPr>
        <w:rPr>
          <w:lang w:val="pl-PL"/>
        </w:rPr>
      </w:pPr>
      <w:r>
        <w:rPr>
          <w:lang w:val="pl-PL"/>
        </w:rPr>
        <w:t>Użytkowanie.</w:t>
      </w:r>
    </w:p>
    <w:p w:rsidR="008A525A" w:rsidRDefault="008A525A" w:rsidP="008A525A">
      <w:pPr>
        <w:rPr>
          <w:lang w:val="pl-PL"/>
        </w:rPr>
      </w:pPr>
    </w:p>
    <w:p w:rsidR="008A525A" w:rsidRDefault="009A0EFA" w:rsidP="008A525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Zastaw (prawo zastawu) to:</w:t>
      </w:r>
    </w:p>
    <w:p w:rsidR="009A0EFA" w:rsidRDefault="009A0EFA" w:rsidP="009A0EFA">
      <w:pPr>
        <w:pStyle w:val="ListParagraph"/>
        <w:numPr>
          <w:ilvl w:val="0"/>
          <w:numId w:val="17"/>
        </w:numPr>
        <w:rPr>
          <w:lang w:val="pl-PL"/>
        </w:rPr>
      </w:pPr>
      <w:r>
        <w:rPr>
          <w:lang w:val="pl-PL"/>
        </w:rPr>
        <w:t>Forma rzeczowego zabezpieczenia wierzytelności.</w:t>
      </w:r>
    </w:p>
    <w:p w:rsidR="009A0EFA" w:rsidRDefault="009A0EFA" w:rsidP="009A0EFA">
      <w:pPr>
        <w:pStyle w:val="ListParagraph"/>
        <w:numPr>
          <w:ilvl w:val="0"/>
          <w:numId w:val="17"/>
        </w:numPr>
        <w:rPr>
          <w:lang w:val="pl-PL"/>
        </w:rPr>
      </w:pPr>
      <w:r>
        <w:rPr>
          <w:lang w:val="pl-PL"/>
        </w:rPr>
        <w:t>Forma osobistego zaczepieczenia wietrzytelności.</w:t>
      </w:r>
    </w:p>
    <w:p w:rsidR="009A0EFA" w:rsidRDefault="009A0EFA" w:rsidP="009A0EFA">
      <w:pPr>
        <w:pStyle w:val="ListParagraph"/>
        <w:numPr>
          <w:ilvl w:val="0"/>
          <w:numId w:val="17"/>
        </w:numPr>
        <w:rPr>
          <w:lang w:val="pl-PL"/>
        </w:rPr>
      </w:pPr>
      <w:r>
        <w:rPr>
          <w:lang w:val="pl-PL"/>
        </w:rPr>
        <w:t>Obie odpowiedzi, tj. a) i b) są poprawne.</w:t>
      </w:r>
    </w:p>
    <w:p w:rsidR="00D85BD8" w:rsidRDefault="00D85BD8" w:rsidP="00D85BD8">
      <w:pPr>
        <w:rPr>
          <w:lang w:val="pl-PL"/>
        </w:rPr>
      </w:pPr>
    </w:p>
    <w:p w:rsidR="00D85BD8" w:rsidRDefault="00D85BD8" w:rsidP="00D85BD8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Ochrona prawa własności, której cel</w:t>
      </w:r>
      <w:r w:rsidR="007C72E1">
        <w:rPr>
          <w:lang w:val="pl-PL"/>
        </w:rPr>
        <w:t>e</w:t>
      </w:r>
      <w:r>
        <w:rPr>
          <w:lang w:val="pl-PL"/>
        </w:rPr>
        <w:t>m było definitywne rozstrzygnięcie co do prawa własności</w:t>
      </w:r>
      <w:r w:rsidR="007C72E1">
        <w:rPr>
          <w:lang w:val="pl-PL"/>
        </w:rPr>
        <w:t>,</w:t>
      </w:r>
      <w:r>
        <w:rPr>
          <w:lang w:val="pl-PL"/>
        </w:rPr>
        <w:t xml:space="preserve"> określana była mianem:</w:t>
      </w:r>
    </w:p>
    <w:p w:rsidR="00D85BD8" w:rsidRDefault="00D85BD8" w:rsidP="00D85BD8">
      <w:pPr>
        <w:pStyle w:val="ListParagraph"/>
        <w:numPr>
          <w:ilvl w:val="0"/>
          <w:numId w:val="18"/>
        </w:numPr>
        <w:rPr>
          <w:lang w:val="pl-PL"/>
        </w:rPr>
      </w:pPr>
      <w:r>
        <w:rPr>
          <w:lang w:val="pl-PL"/>
        </w:rPr>
        <w:t>Ochrona petytoryjna.</w:t>
      </w:r>
    </w:p>
    <w:p w:rsidR="00D85BD8" w:rsidRDefault="00D85BD8" w:rsidP="00D85BD8">
      <w:pPr>
        <w:pStyle w:val="ListParagraph"/>
        <w:numPr>
          <w:ilvl w:val="0"/>
          <w:numId w:val="18"/>
        </w:numPr>
        <w:rPr>
          <w:lang w:val="pl-PL"/>
        </w:rPr>
      </w:pPr>
      <w:r>
        <w:rPr>
          <w:lang w:val="pl-PL"/>
        </w:rPr>
        <w:t>Ochrona posesoryjna.</w:t>
      </w:r>
    </w:p>
    <w:p w:rsidR="00D85BD8" w:rsidRDefault="00D85BD8" w:rsidP="00D85BD8">
      <w:pPr>
        <w:pStyle w:val="ListParagraph"/>
        <w:numPr>
          <w:ilvl w:val="0"/>
          <w:numId w:val="18"/>
        </w:numPr>
        <w:rPr>
          <w:lang w:val="pl-PL"/>
        </w:rPr>
      </w:pPr>
      <w:r>
        <w:rPr>
          <w:lang w:val="pl-PL"/>
        </w:rPr>
        <w:t>Ochrona pretorska.</w:t>
      </w:r>
    </w:p>
    <w:p w:rsidR="00677233" w:rsidRDefault="00677233" w:rsidP="00677233">
      <w:pPr>
        <w:rPr>
          <w:lang w:val="pl-PL"/>
        </w:rPr>
      </w:pPr>
    </w:p>
    <w:p w:rsidR="00677233" w:rsidRDefault="00677233" w:rsidP="0067723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 przypadku, gdy sąd uznał zasadność skargi windykacyjnej i nakazał zwrot rzeczy powodowi, rozliczenia nakładów zbytkownych dokonywano w następujący sposób:</w:t>
      </w:r>
    </w:p>
    <w:p w:rsidR="00677233" w:rsidRDefault="00677233" w:rsidP="00677233">
      <w:pPr>
        <w:pStyle w:val="ListParagraph"/>
        <w:numPr>
          <w:ilvl w:val="0"/>
          <w:numId w:val="19"/>
        </w:numPr>
        <w:rPr>
          <w:lang w:val="pl-PL"/>
        </w:rPr>
      </w:pPr>
      <w:r>
        <w:rPr>
          <w:lang w:val="pl-PL"/>
        </w:rPr>
        <w:t>Tylko posiadacz w dobrej wierze otrzymywał od powoda zwrot poniesionych na ten cel wydatków.</w:t>
      </w:r>
    </w:p>
    <w:p w:rsidR="00677233" w:rsidRDefault="00677233" w:rsidP="00677233">
      <w:pPr>
        <w:pStyle w:val="ListParagraph"/>
        <w:numPr>
          <w:ilvl w:val="0"/>
          <w:numId w:val="19"/>
        </w:numPr>
        <w:rPr>
          <w:lang w:val="pl-PL"/>
        </w:rPr>
      </w:pPr>
      <w:r>
        <w:rPr>
          <w:lang w:val="pl-PL"/>
        </w:rPr>
        <w:t>Nawet posiadacz w złej wierze mógł domagać się zwrotu poniesionych na ten cel wydatków.</w:t>
      </w:r>
    </w:p>
    <w:p w:rsidR="00677233" w:rsidRDefault="00677233" w:rsidP="00677233">
      <w:pPr>
        <w:pStyle w:val="ListParagraph"/>
        <w:numPr>
          <w:ilvl w:val="0"/>
          <w:numId w:val="19"/>
        </w:numPr>
        <w:rPr>
          <w:lang w:val="pl-PL"/>
        </w:rPr>
      </w:pPr>
      <w:r>
        <w:rPr>
          <w:lang w:val="pl-PL"/>
        </w:rPr>
        <w:t>Nakłady zbytkowne nie podlegały zwrotowi, ale dotychczasowy posiadacz mógł je zabrać, jeśli nie groziło to uszkodzeniem rzeczy głównej.</w:t>
      </w:r>
    </w:p>
    <w:p w:rsidR="00677233" w:rsidRDefault="00677233" w:rsidP="00677233">
      <w:pPr>
        <w:rPr>
          <w:lang w:val="pl-PL"/>
        </w:rPr>
      </w:pPr>
    </w:p>
    <w:p w:rsidR="00677233" w:rsidRDefault="0077749D" w:rsidP="0067723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 prawie rzymskim:</w:t>
      </w:r>
    </w:p>
    <w:p w:rsidR="0077749D" w:rsidRDefault="0077749D" w:rsidP="0077749D">
      <w:pPr>
        <w:pStyle w:val="ListParagraph"/>
        <w:numPr>
          <w:ilvl w:val="0"/>
          <w:numId w:val="20"/>
        </w:numPr>
        <w:rPr>
          <w:lang w:val="pl-PL"/>
        </w:rPr>
      </w:pPr>
      <w:r>
        <w:rPr>
          <w:lang w:val="pl-PL"/>
        </w:rPr>
        <w:t>Spółka (societas) występowała na zewnątrz jako osobny podmiot (różny od swoich członków). Reprezentował ją organ.</w:t>
      </w:r>
    </w:p>
    <w:p w:rsidR="0077749D" w:rsidRDefault="0077749D" w:rsidP="0077749D">
      <w:pPr>
        <w:pStyle w:val="ListParagraph"/>
        <w:numPr>
          <w:ilvl w:val="0"/>
          <w:numId w:val="20"/>
        </w:numPr>
        <w:rPr>
          <w:lang w:val="pl-PL"/>
        </w:rPr>
      </w:pPr>
      <w:r>
        <w:rPr>
          <w:lang w:val="pl-PL"/>
        </w:rPr>
        <w:t>Spółka (societas) była wewnętrzynym związkiem między wspólnikami, a na zewnątrz w imieniu spółki występowali poszczególni wspólnicy.</w:t>
      </w:r>
    </w:p>
    <w:p w:rsidR="0077749D" w:rsidRDefault="0077749D" w:rsidP="0077749D">
      <w:pPr>
        <w:pStyle w:val="ListParagraph"/>
        <w:numPr>
          <w:ilvl w:val="0"/>
          <w:numId w:val="20"/>
        </w:numPr>
        <w:rPr>
          <w:lang w:val="pl-PL"/>
        </w:rPr>
      </w:pPr>
      <w:r>
        <w:rPr>
          <w:lang w:val="pl-PL"/>
        </w:rPr>
        <w:t>Spółka (societas) miała osobowość prawną.</w:t>
      </w:r>
    </w:p>
    <w:p w:rsidR="006F020C" w:rsidRDefault="006F020C" w:rsidP="006F020C">
      <w:pPr>
        <w:rPr>
          <w:lang w:val="pl-PL"/>
        </w:rPr>
      </w:pPr>
    </w:p>
    <w:p w:rsidR="00374658" w:rsidRDefault="00374658" w:rsidP="006F020C">
      <w:pPr>
        <w:rPr>
          <w:lang w:val="pl-PL"/>
        </w:rPr>
      </w:pPr>
    </w:p>
    <w:p w:rsidR="006F020C" w:rsidRDefault="0015097E" w:rsidP="006F020C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lastRenderedPageBreak/>
        <w:t>W rzymskim kontrakcie najmu rzeczy (locatio-donductio rei):</w:t>
      </w:r>
    </w:p>
    <w:p w:rsidR="0015097E" w:rsidRDefault="0015097E" w:rsidP="0015097E">
      <w:pPr>
        <w:pStyle w:val="ListParagraph"/>
        <w:numPr>
          <w:ilvl w:val="0"/>
          <w:numId w:val="21"/>
        </w:numPr>
        <w:rPr>
          <w:lang w:val="pl-PL"/>
        </w:rPr>
      </w:pPr>
      <w:r>
        <w:rPr>
          <w:lang w:val="pl-PL"/>
        </w:rPr>
        <w:t>Stronę, która oddawała swoją rzecz do używania w ramach najmu określano mianem: locator.</w:t>
      </w:r>
    </w:p>
    <w:p w:rsidR="0015097E" w:rsidRDefault="0015097E" w:rsidP="0015097E">
      <w:pPr>
        <w:pStyle w:val="ListParagraph"/>
        <w:numPr>
          <w:ilvl w:val="0"/>
          <w:numId w:val="21"/>
        </w:numPr>
        <w:rPr>
          <w:lang w:val="pl-PL"/>
        </w:rPr>
      </w:pPr>
      <w:r>
        <w:rPr>
          <w:lang w:val="pl-PL"/>
        </w:rPr>
        <w:t>Stronę, która korzystała z rzeczy oddanej w najem (najemcę), np. osobę wynajmującą cudze mieszkanie, określano mianem: locator.</w:t>
      </w:r>
    </w:p>
    <w:p w:rsidR="0015097E" w:rsidRDefault="0015097E" w:rsidP="0015097E">
      <w:pPr>
        <w:pStyle w:val="ListParagraph"/>
        <w:numPr>
          <w:ilvl w:val="0"/>
          <w:numId w:val="21"/>
        </w:numPr>
        <w:rPr>
          <w:lang w:val="pl-PL"/>
        </w:rPr>
      </w:pPr>
      <w:r>
        <w:rPr>
          <w:lang w:val="pl-PL"/>
        </w:rPr>
        <w:t>Przedmiotem kontraktu najmu mogły być rzeczy zużywalne.</w:t>
      </w:r>
    </w:p>
    <w:p w:rsidR="003E1B09" w:rsidRDefault="003E1B09" w:rsidP="003E1B09">
      <w:pPr>
        <w:rPr>
          <w:lang w:val="pl-PL"/>
        </w:rPr>
      </w:pPr>
    </w:p>
    <w:p w:rsidR="003E1B09" w:rsidRDefault="002328C4" w:rsidP="003E1B09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Które z poniższych zdań dotyczące regulacji użyczenia rzeczy w prawie rzymskim jest prawdziwe?</w:t>
      </w:r>
    </w:p>
    <w:p w:rsidR="002328C4" w:rsidRDefault="002328C4" w:rsidP="002328C4">
      <w:pPr>
        <w:pStyle w:val="ListParagraph"/>
        <w:numPr>
          <w:ilvl w:val="0"/>
          <w:numId w:val="22"/>
        </w:numPr>
        <w:rPr>
          <w:lang w:val="pl-PL"/>
        </w:rPr>
      </w:pPr>
      <w:r>
        <w:rPr>
          <w:lang w:val="pl-PL"/>
        </w:rPr>
        <w:t xml:space="preserve">Komodant mógł żądać zwrotu rzeczy oddanej </w:t>
      </w:r>
      <w:r w:rsidR="00E74C91">
        <w:rPr>
          <w:lang w:val="pl-PL"/>
        </w:rPr>
        <w:t>w użyczenie (commodat</w:t>
      </w:r>
      <w:r>
        <w:rPr>
          <w:lang w:val="pl-PL"/>
        </w:rPr>
        <w:t>um) przed upływem terminu, na jaki zawarto kontrakt użyczenia (commodatum).</w:t>
      </w:r>
    </w:p>
    <w:p w:rsidR="002328C4" w:rsidRDefault="002328C4" w:rsidP="002328C4">
      <w:pPr>
        <w:pStyle w:val="ListParagraph"/>
        <w:numPr>
          <w:ilvl w:val="0"/>
          <w:numId w:val="22"/>
        </w:numPr>
        <w:rPr>
          <w:lang w:val="pl-PL"/>
        </w:rPr>
      </w:pPr>
      <w:r>
        <w:rPr>
          <w:lang w:val="pl-PL"/>
        </w:rPr>
        <w:t>Precarium było stosunkiem czysto faktycznym i można było je w każdej chwili odwołać.</w:t>
      </w:r>
    </w:p>
    <w:p w:rsidR="00BD051D" w:rsidRDefault="00BD051D" w:rsidP="002328C4">
      <w:pPr>
        <w:pStyle w:val="ListParagraph"/>
        <w:numPr>
          <w:ilvl w:val="0"/>
          <w:numId w:val="22"/>
        </w:numPr>
        <w:rPr>
          <w:lang w:val="pl-PL"/>
        </w:rPr>
      </w:pPr>
      <w:r>
        <w:rPr>
          <w:lang w:val="pl-PL"/>
        </w:rPr>
        <w:t>Żadna z odpowiedzi b) i c) nie jest prawidłowa.</w:t>
      </w:r>
      <w:bookmarkStart w:id="0" w:name="_GoBack"/>
      <w:bookmarkEnd w:id="0"/>
    </w:p>
    <w:p w:rsidR="007376F2" w:rsidRDefault="007376F2" w:rsidP="007376F2">
      <w:pPr>
        <w:rPr>
          <w:lang w:val="pl-PL"/>
        </w:rPr>
      </w:pPr>
    </w:p>
    <w:p w:rsidR="007376F2" w:rsidRDefault="007376F2" w:rsidP="007376F2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Kontrakt zastawu ręcznego był kontraktem:</w:t>
      </w:r>
    </w:p>
    <w:p w:rsidR="007376F2" w:rsidRDefault="007376F2" w:rsidP="007376F2">
      <w:pPr>
        <w:pStyle w:val="ListParagraph"/>
        <w:numPr>
          <w:ilvl w:val="0"/>
          <w:numId w:val="23"/>
        </w:numPr>
        <w:rPr>
          <w:lang w:val="pl-PL"/>
        </w:rPr>
      </w:pPr>
      <w:r>
        <w:rPr>
          <w:lang w:val="pl-PL"/>
        </w:rPr>
        <w:t>Konsensualnym.</w:t>
      </w:r>
    </w:p>
    <w:p w:rsidR="007376F2" w:rsidRDefault="007376F2" w:rsidP="007376F2">
      <w:pPr>
        <w:pStyle w:val="ListParagraph"/>
        <w:numPr>
          <w:ilvl w:val="0"/>
          <w:numId w:val="23"/>
        </w:numPr>
        <w:rPr>
          <w:lang w:val="pl-PL"/>
        </w:rPr>
      </w:pPr>
      <w:r>
        <w:rPr>
          <w:lang w:val="pl-PL"/>
        </w:rPr>
        <w:t>Literalnym</w:t>
      </w:r>
    </w:p>
    <w:p w:rsidR="007376F2" w:rsidRDefault="007376F2" w:rsidP="007376F2">
      <w:pPr>
        <w:pStyle w:val="ListParagraph"/>
        <w:numPr>
          <w:ilvl w:val="0"/>
          <w:numId w:val="23"/>
        </w:numPr>
        <w:rPr>
          <w:lang w:val="pl-PL"/>
        </w:rPr>
      </w:pPr>
      <w:r>
        <w:rPr>
          <w:lang w:val="pl-PL"/>
        </w:rPr>
        <w:t>Realnym.</w:t>
      </w:r>
    </w:p>
    <w:p w:rsidR="007376F2" w:rsidRDefault="007376F2" w:rsidP="007376F2">
      <w:pPr>
        <w:ind w:left="360"/>
        <w:rPr>
          <w:lang w:val="pl-PL"/>
        </w:rPr>
      </w:pPr>
    </w:p>
    <w:p w:rsidR="007107CB" w:rsidRDefault="007107CB" w:rsidP="007107CB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Kontrakty werbalne dla ich dojścia do skutku wymagały:</w:t>
      </w:r>
    </w:p>
    <w:p w:rsidR="007107CB" w:rsidRDefault="007107CB" w:rsidP="007107CB">
      <w:pPr>
        <w:pStyle w:val="ListParagraph"/>
        <w:numPr>
          <w:ilvl w:val="0"/>
          <w:numId w:val="26"/>
        </w:numPr>
        <w:rPr>
          <w:lang w:val="pl-PL"/>
        </w:rPr>
      </w:pPr>
      <w:r>
        <w:rPr>
          <w:lang w:val="pl-PL"/>
        </w:rPr>
        <w:t>Użycia określonej przez prawo formy pisemnej.</w:t>
      </w:r>
    </w:p>
    <w:p w:rsidR="007107CB" w:rsidRDefault="007107CB" w:rsidP="007107CB">
      <w:pPr>
        <w:pStyle w:val="ListParagraph"/>
        <w:numPr>
          <w:ilvl w:val="0"/>
          <w:numId w:val="26"/>
        </w:numPr>
        <w:rPr>
          <w:lang w:val="pl-PL"/>
        </w:rPr>
      </w:pPr>
      <w:r>
        <w:rPr>
          <w:lang w:val="pl-PL"/>
        </w:rPr>
        <w:t>Wypowiedzenia określonych przez prawo formuł słownych.</w:t>
      </w:r>
    </w:p>
    <w:p w:rsidR="007107CB" w:rsidRDefault="007107CB" w:rsidP="007107CB">
      <w:pPr>
        <w:pStyle w:val="ListParagraph"/>
        <w:numPr>
          <w:ilvl w:val="0"/>
          <w:numId w:val="26"/>
        </w:numPr>
        <w:rPr>
          <w:lang w:val="pl-PL"/>
        </w:rPr>
      </w:pPr>
      <w:r>
        <w:rPr>
          <w:lang w:val="pl-PL"/>
        </w:rPr>
        <w:t>Wpisu do ksiąg kupieckich.</w:t>
      </w:r>
    </w:p>
    <w:p w:rsidR="007107CB" w:rsidRDefault="007107CB" w:rsidP="007107CB">
      <w:pPr>
        <w:rPr>
          <w:lang w:val="pl-PL"/>
        </w:rPr>
      </w:pPr>
    </w:p>
    <w:p w:rsidR="007107CB" w:rsidRDefault="0052566C" w:rsidP="007107CB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Immisje były zakazane:</w:t>
      </w:r>
    </w:p>
    <w:p w:rsidR="0052566C" w:rsidRDefault="0052566C" w:rsidP="0052566C">
      <w:pPr>
        <w:pStyle w:val="ListParagraph"/>
        <w:numPr>
          <w:ilvl w:val="0"/>
          <w:numId w:val="27"/>
        </w:numPr>
        <w:rPr>
          <w:lang w:val="pl-PL"/>
        </w:rPr>
      </w:pPr>
      <w:r>
        <w:rPr>
          <w:lang w:val="pl-PL"/>
        </w:rPr>
        <w:t>Zawsze</w:t>
      </w:r>
    </w:p>
    <w:p w:rsidR="0052566C" w:rsidRDefault="0052566C" w:rsidP="0052566C">
      <w:pPr>
        <w:pStyle w:val="ListParagraph"/>
        <w:numPr>
          <w:ilvl w:val="0"/>
          <w:numId w:val="27"/>
        </w:numPr>
        <w:rPr>
          <w:lang w:val="pl-PL"/>
        </w:rPr>
      </w:pPr>
      <w:r>
        <w:rPr>
          <w:lang w:val="pl-PL"/>
        </w:rPr>
        <w:t>Gdy były wynikiem zawyczajnego, gospodarczego używania gruntu.</w:t>
      </w:r>
    </w:p>
    <w:p w:rsidR="0052566C" w:rsidRDefault="0052566C" w:rsidP="0052566C">
      <w:pPr>
        <w:pStyle w:val="ListParagraph"/>
        <w:numPr>
          <w:ilvl w:val="0"/>
          <w:numId w:val="27"/>
        </w:numPr>
        <w:rPr>
          <w:lang w:val="pl-PL"/>
        </w:rPr>
      </w:pPr>
      <w:r>
        <w:rPr>
          <w:lang w:val="pl-PL"/>
        </w:rPr>
        <w:t>Tylko gdy były nadmierne, tj. wykraczające poza skutki zwyczajnego, gospodarczego wykorzystywania danego gruntu.</w:t>
      </w:r>
    </w:p>
    <w:p w:rsidR="00A76B14" w:rsidRDefault="00A76B14" w:rsidP="00A76B14">
      <w:pPr>
        <w:rPr>
          <w:lang w:val="pl-PL"/>
        </w:rPr>
      </w:pPr>
    </w:p>
    <w:p w:rsidR="00A76B14" w:rsidRDefault="00296091" w:rsidP="0029609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Do reczy wyjętych z obiegu handlowego na podstawie prawa ludzkiego zaliczano:</w:t>
      </w:r>
    </w:p>
    <w:p w:rsidR="00296091" w:rsidRDefault="00296091" w:rsidP="00296091">
      <w:pPr>
        <w:pStyle w:val="ListParagraph"/>
        <w:numPr>
          <w:ilvl w:val="0"/>
          <w:numId w:val="28"/>
        </w:numPr>
        <w:rPr>
          <w:lang w:val="pl-PL"/>
        </w:rPr>
      </w:pPr>
      <w:r>
        <w:rPr>
          <w:lang w:val="pl-PL"/>
        </w:rPr>
        <w:t>Mury miasta.</w:t>
      </w:r>
    </w:p>
    <w:p w:rsidR="00296091" w:rsidRDefault="00296091" w:rsidP="00296091">
      <w:pPr>
        <w:pStyle w:val="ListParagraph"/>
        <w:numPr>
          <w:ilvl w:val="0"/>
          <w:numId w:val="28"/>
        </w:numPr>
        <w:rPr>
          <w:lang w:val="pl-PL"/>
        </w:rPr>
      </w:pPr>
      <w:r>
        <w:rPr>
          <w:lang w:val="pl-PL"/>
        </w:rPr>
        <w:t>Wody płynące.</w:t>
      </w:r>
    </w:p>
    <w:p w:rsidR="0018137E" w:rsidRDefault="00296091" w:rsidP="0018137E">
      <w:pPr>
        <w:pStyle w:val="ListParagraph"/>
        <w:numPr>
          <w:ilvl w:val="0"/>
          <w:numId w:val="28"/>
        </w:numPr>
        <w:rPr>
          <w:lang w:val="pl-PL"/>
        </w:rPr>
      </w:pPr>
      <w:r>
        <w:rPr>
          <w:lang w:val="pl-PL"/>
        </w:rPr>
        <w:t>Znaki graniczne pomiędzy gruntami.</w:t>
      </w:r>
    </w:p>
    <w:p w:rsidR="0018137E" w:rsidRDefault="0018137E" w:rsidP="0018137E">
      <w:pPr>
        <w:pStyle w:val="ListParagraph"/>
        <w:rPr>
          <w:lang w:val="pl-PL"/>
        </w:rPr>
      </w:pPr>
    </w:p>
    <w:p w:rsidR="006311CD" w:rsidRDefault="006311CD" w:rsidP="0018137E">
      <w:pPr>
        <w:pStyle w:val="ListParagraph"/>
        <w:rPr>
          <w:lang w:val="pl-PL"/>
        </w:rPr>
      </w:pPr>
    </w:p>
    <w:p w:rsidR="00EC736C" w:rsidRPr="0018137E" w:rsidRDefault="00EC736C" w:rsidP="0018137E">
      <w:pPr>
        <w:pStyle w:val="ListParagraph"/>
        <w:numPr>
          <w:ilvl w:val="0"/>
          <w:numId w:val="1"/>
        </w:numPr>
        <w:rPr>
          <w:lang w:val="pl-PL"/>
        </w:rPr>
      </w:pPr>
      <w:r w:rsidRPr="0018137E">
        <w:rPr>
          <w:lang w:val="pl-PL"/>
        </w:rPr>
        <w:t>W prawie justyniańskim warunkiem zasiedzenia zwyczajnego rzeczy ruchomej było jej posiadanie przez okres:</w:t>
      </w:r>
    </w:p>
    <w:p w:rsidR="00EC736C" w:rsidRDefault="00EC736C" w:rsidP="00EC736C">
      <w:pPr>
        <w:pStyle w:val="ListParagraph"/>
        <w:numPr>
          <w:ilvl w:val="0"/>
          <w:numId w:val="29"/>
        </w:numPr>
        <w:rPr>
          <w:lang w:val="pl-PL"/>
        </w:rPr>
      </w:pPr>
      <w:r>
        <w:rPr>
          <w:lang w:val="pl-PL"/>
        </w:rPr>
        <w:t>1. roku</w:t>
      </w:r>
      <w:r w:rsidR="00694275">
        <w:rPr>
          <w:lang w:val="pl-PL"/>
        </w:rPr>
        <w:t>.</w:t>
      </w:r>
    </w:p>
    <w:p w:rsidR="00EC736C" w:rsidRDefault="00EC736C" w:rsidP="00EC736C">
      <w:pPr>
        <w:pStyle w:val="ListParagraph"/>
        <w:numPr>
          <w:ilvl w:val="0"/>
          <w:numId w:val="29"/>
        </w:numPr>
        <w:rPr>
          <w:lang w:val="pl-PL"/>
        </w:rPr>
      </w:pPr>
      <w:r>
        <w:rPr>
          <w:lang w:val="pl-PL"/>
        </w:rPr>
        <w:t xml:space="preserve">2. </w:t>
      </w:r>
      <w:r w:rsidR="00694275">
        <w:rPr>
          <w:lang w:val="pl-PL"/>
        </w:rPr>
        <w:t>lat.</w:t>
      </w:r>
    </w:p>
    <w:p w:rsidR="00694275" w:rsidRPr="006311CD" w:rsidRDefault="00EC736C" w:rsidP="00694275">
      <w:pPr>
        <w:pStyle w:val="ListParagraph"/>
        <w:numPr>
          <w:ilvl w:val="0"/>
          <w:numId w:val="29"/>
        </w:numPr>
        <w:rPr>
          <w:lang w:val="pl-PL"/>
        </w:rPr>
      </w:pPr>
      <w:r>
        <w:rPr>
          <w:lang w:val="pl-PL"/>
        </w:rPr>
        <w:t>3</w:t>
      </w:r>
      <w:r w:rsidR="00694275">
        <w:rPr>
          <w:lang w:val="pl-PL"/>
        </w:rPr>
        <w:t>.</w:t>
      </w:r>
      <w:r>
        <w:rPr>
          <w:lang w:val="pl-PL"/>
        </w:rPr>
        <w:t xml:space="preserve"> lat.</w:t>
      </w:r>
    </w:p>
    <w:sectPr w:rsidR="00694275" w:rsidRPr="006311CD" w:rsidSect="0018137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BE" w:rsidRDefault="00F754BE" w:rsidP="00694275">
      <w:pPr>
        <w:spacing w:after="0" w:line="240" w:lineRule="auto"/>
      </w:pPr>
      <w:r>
        <w:separator/>
      </w:r>
    </w:p>
  </w:endnote>
  <w:endnote w:type="continuationSeparator" w:id="0">
    <w:p w:rsidR="00F754BE" w:rsidRDefault="00F754BE" w:rsidP="0069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BE" w:rsidRDefault="00F754BE" w:rsidP="00694275">
      <w:pPr>
        <w:spacing w:after="0" w:line="240" w:lineRule="auto"/>
      </w:pPr>
      <w:r>
        <w:separator/>
      </w:r>
    </w:p>
  </w:footnote>
  <w:footnote w:type="continuationSeparator" w:id="0">
    <w:p w:rsidR="00F754BE" w:rsidRDefault="00F754BE" w:rsidP="0069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B93"/>
    <w:multiLevelType w:val="hybridMultilevel"/>
    <w:tmpl w:val="3F644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FB6"/>
    <w:multiLevelType w:val="hybridMultilevel"/>
    <w:tmpl w:val="952AE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559"/>
    <w:multiLevelType w:val="hybridMultilevel"/>
    <w:tmpl w:val="E14EF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AAC"/>
    <w:multiLevelType w:val="hybridMultilevel"/>
    <w:tmpl w:val="40BCB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2241"/>
    <w:multiLevelType w:val="hybridMultilevel"/>
    <w:tmpl w:val="56127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28F2"/>
    <w:multiLevelType w:val="hybridMultilevel"/>
    <w:tmpl w:val="2F646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7F5D"/>
    <w:multiLevelType w:val="hybridMultilevel"/>
    <w:tmpl w:val="ABB84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4598"/>
    <w:multiLevelType w:val="hybridMultilevel"/>
    <w:tmpl w:val="DD246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2181A"/>
    <w:multiLevelType w:val="hybridMultilevel"/>
    <w:tmpl w:val="18782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B4ABF"/>
    <w:multiLevelType w:val="hybridMultilevel"/>
    <w:tmpl w:val="F404F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020F"/>
    <w:multiLevelType w:val="hybridMultilevel"/>
    <w:tmpl w:val="1BEC7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21D90"/>
    <w:multiLevelType w:val="hybridMultilevel"/>
    <w:tmpl w:val="4684B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01E08"/>
    <w:multiLevelType w:val="hybridMultilevel"/>
    <w:tmpl w:val="19289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B43EE"/>
    <w:multiLevelType w:val="hybridMultilevel"/>
    <w:tmpl w:val="58F64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A69D0"/>
    <w:multiLevelType w:val="hybridMultilevel"/>
    <w:tmpl w:val="E8882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751"/>
    <w:multiLevelType w:val="hybridMultilevel"/>
    <w:tmpl w:val="4670C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8425D"/>
    <w:multiLevelType w:val="hybridMultilevel"/>
    <w:tmpl w:val="86701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469CD"/>
    <w:multiLevelType w:val="hybridMultilevel"/>
    <w:tmpl w:val="240AD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D7891"/>
    <w:multiLevelType w:val="hybridMultilevel"/>
    <w:tmpl w:val="B888E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E5F30"/>
    <w:multiLevelType w:val="hybridMultilevel"/>
    <w:tmpl w:val="90C2D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01748"/>
    <w:multiLevelType w:val="hybridMultilevel"/>
    <w:tmpl w:val="C9344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94482"/>
    <w:multiLevelType w:val="hybridMultilevel"/>
    <w:tmpl w:val="A59A7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35C89"/>
    <w:multiLevelType w:val="hybridMultilevel"/>
    <w:tmpl w:val="13028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F79E5"/>
    <w:multiLevelType w:val="hybridMultilevel"/>
    <w:tmpl w:val="8F6E1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745EF"/>
    <w:multiLevelType w:val="hybridMultilevel"/>
    <w:tmpl w:val="99EA2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E786D"/>
    <w:multiLevelType w:val="hybridMultilevel"/>
    <w:tmpl w:val="8BFCBC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26D8C"/>
    <w:multiLevelType w:val="hybridMultilevel"/>
    <w:tmpl w:val="72B61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466D"/>
    <w:multiLevelType w:val="hybridMultilevel"/>
    <w:tmpl w:val="1A7AF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51D7D"/>
    <w:multiLevelType w:val="hybridMultilevel"/>
    <w:tmpl w:val="0F0C8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9"/>
  </w:num>
  <w:num w:numId="5">
    <w:abstractNumId w:val="23"/>
  </w:num>
  <w:num w:numId="6">
    <w:abstractNumId w:val="27"/>
  </w:num>
  <w:num w:numId="7">
    <w:abstractNumId w:val="14"/>
  </w:num>
  <w:num w:numId="8">
    <w:abstractNumId w:val="0"/>
  </w:num>
  <w:num w:numId="9">
    <w:abstractNumId w:val="13"/>
  </w:num>
  <w:num w:numId="10">
    <w:abstractNumId w:val="9"/>
  </w:num>
  <w:num w:numId="11">
    <w:abstractNumId w:val="4"/>
  </w:num>
  <w:num w:numId="12">
    <w:abstractNumId w:val="26"/>
  </w:num>
  <w:num w:numId="13">
    <w:abstractNumId w:val="21"/>
  </w:num>
  <w:num w:numId="14">
    <w:abstractNumId w:val="17"/>
  </w:num>
  <w:num w:numId="15">
    <w:abstractNumId w:val="6"/>
  </w:num>
  <w:num w:numId="16">
    <w:abstractNumId w:val="16"/>
  </w:num>
  <w:num w:numId="17">
    <w:abstractNumId w:val="5"/>
  </w:num>
  <w:num w:numId="18">
    <w:abstractNumId w:val="8"/>
  </w:num>
  <w:num w:numId="19">
    <w:abstractNumId w:val="28"/>
  </w:num>
  <w:num w:numId="20">
    <w:abstractNumId w:val="1"/>
  </w:num>
  <w:num w:numId="21">
    <w:abstractNumId w:val="11"/>
  </w:num>
  <w:num w:numId="22">
    <w:abstractNumId w:val="10"/>
  </w:num>
  <w:num w:numId="23">
    <w:abstractNumId w:val="3"/>
  </w:num>
  <w:num w:numId="24">
    <w:abstractNumId w:val="22"/>
  </w:num>
  <w:num w:numId="25">
    <w:abstractNumId w:val="20"/>
  </w:num>
  <w:num w:numId="26">
    <w:abstractNumId w:val="25"/>
  </w:num>
  <w:num w:numId="27">
    <w:abstractNumId w:val="24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BB"/>
    <w:rsid w:val="00013755"/>
    <w:rsid w:val="000762A6"/>
    <w:rsid w:val="000964C6"/>
    <w:rsid w:val="0011678E"/>
    <w:rsid w:val="0015097E"/>
    <w:rsid w:val="001613CE"/>
    <w:rsid w:val="0018137E"/>
    <w:rsid w:val="001A1DFD"/>
    <w:rsid w:val="001E150C"/>
    <w:rsid w:val="002328C4"/>
    <w:rsid w:val="00267CBA"/>
    <w:rsid w:val="00296091"/>
    <w:rsid w:val="002F37BB"/>
    <w:rsid w:val="00374658"/>
    <w:rsid w:val="003E1B09"/>
    <w:rsid w:val="004529BF"/>
    <w:rsid w:val="004D65A9"/>
    <w:rsid w:val="005069E2"/>
    <w:rsid w:val="00514816"/>
    <w:rsid w:val="0052566C"/>
    <w:rsid w:val="0055515E"/>
    <w:rsid w:val="005A3A0A"/>
    <w:rsid w:val="005A435C"/>
    <w:rsid w:val="0062310E"/>
    <w:rsid w:val="00627C78"/>
    <w:rsid w:val="006311CD"/>
    <w:rsid w:val="0064265C"/>
    <w:rsid w:val="006527E5"/>
    <w:rsid w:val="00677233"/>
    <w:rsid w:val="00694275"/>
    <w:rsid w:val="006F020C"/>
    <w:rsid w:val="007107CB"/>
    <w:rsid w:val="007376F2"/>
    <w:rsid w:val="0077749D"/>
    <w:rsid w:val="007C72E1"/>
    <w:rsid w:val="00887F15"/>
    <w:rsid w:val="00891048"/>
    <w:rsid w:val="008A525A"/>
    <w:rsid w:val="008E3042"/>
    <w:rsid w:val="008F3DCD"/>
    <w:rsid w:val="00917ADD"/>
    <w:rsid w:val="00984E97"/>
    <w:rsid w:val="009A0EFA"/>
    <w:rsid w:val="00A0492B"/>
    <w:rsid w:val="00A54675"/>
    <w:rsid w:val="00A76B14"/>
    <w:rsid w:val="00B45EE6"/>
    <w:rsid w:val="00BD051D"/>
    <w:rsid w:val="00C23136"/>
    <w:rsid w:val="00CE1752"/>
    <w:rsid w:val="00D114CC"/>
    <w:rsid w:val="00D403BA"/>
    <w:rsid w:val="00D85BD8"/>
    <w:rsid w:val="00DA29ED"/>
    <w:rsid w:val="00E005CB"/>
    <w:rsid w:val="00E74C91"/>
    <w:rsid w:val="00E765D7"/>
    <w:rsid w:val="00EC736C"/>
    <w:rsid w:val="00F57694"/>
    <w:rsid w:val="00F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6AFE9"/>
  <w15:chartTrackingRefBased/>
  <w15:docId w15:val="{A21C6D92-0C91-4B48-BDEA-9EC5A200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275"/>
  </w:style>
  <w:style w:type="paragraph" w:styleId="Footer">
    <w:name w:val="footer"/>
    <w:basedOn w:val="Normal"/>
    <w:link w:val="FooterChar"/>
    <w:uiPriority w:val="99"/>
    <w:unhideWhenUsed/>
    <w:rsid w:val="0069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BNYMellon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Szczerba, Krzysztof</dc:creator>
  <cp:keywords/>
  <dc:description/>
  <cp:lastModifiedBy>Szczerba, Krzysztof</cp:lastModifiedBy>
  <cp:revision>58</cp:revision>
  <dcterms:created xsi:type="dcterms:W3CDTF">2019-05-21T09:57:00Z</dcterms:created>
  <dcterms:modified xsi:type="dcterms:W3CDTF">2019-06-01T09:29:00Z</dcterms:modified>
</cp:coreProperties>
</file>