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7 (Apache licensed) using REFERENCE JAXB in Oracle Java 11.0.5 on Linux -->
    <w:p>
      <w:pPr>
        <w:pStyle w:val="TitleStyle"/>
      </w:pPr>
      <w:r>
        <w:t>Prawo własności przemysłowej.</w:t>
      </w:r>
    </w:p>
    <w:p>
      <w:pPr>
        <w:pStyle w:val="NormalStyle"/>
      </w:pPr>
      <w:r>
        <w:t>Dz.U.2020.286 t.j. z dnia 2020.02.21</w:t>
      </w:r>
    </w:p>
    <w:p>
      <w:pPr>
        <w:pStyle w:val="NormalStyle"/>
      </w:pPr>
      <w:r>
        <w:t xml:space="preserve">Status: Akt obowiązujący </w:t>
      </w:r>
    </w:p>
    <w:p>
      <w:pPr>
        <w:pStyle w:val="NormalStyle"/>
      </w:pPr>
      <w:r>
        <w:t xml:space="preserve">Wersja od: 1 lipca 2020r.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22 sierpnia 2001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30 czerwca 2000 r.</w:t>
      </w:r>
    </w:p>
    <w:p>
      <w:pPr>
        <w:spacing w:before="80" w:after="0"/>
        <w:ind w:left="0"/>
        <w:jc w:val="center"/>
        <w:textAlignment w:val="auto"/>
      </w:pPr>
      <w:r>
        <w:rPr>
          <w:rFonts w:ascii="Times New Roman"/>
          <w:b/>
          <w:i w:val="false"/>
          <w:color w:val="000000"/>
          <w:sz w:val="24"/>
          <w:lang w:val="pl-PL"/>
        </w:rPr>
        <w:t>Prawo własności przemysłowej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normuje: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w zakresie wynalazków, wzorów użytkowych, wzorów przemysłowych, znaków towarowych, oznaczeń geograficznych i topografii układów scalonych;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na jakich przedsiębiorcy mogą przyjmować projekty racjonalizatorskie i wynagradzać ich twórców;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i organizację Urzędu Patentowego Rzeczypospolitej Polskiej, zwanego dalej "Urzędem Patentowym".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Przepisy ustawy nie uchybiają ochronie przedmiotów, o których mowa w ust. 1 pkt 1, przewidzianej w innych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[Nieuczciwa konkurencja]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Zwalczanie nieuczciwej konkurencji reguluje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osobie - rozumie się przez to osobę fizyczną, prawną lub jednostkę organizacyjną nieposiadającą osobowości prawnej, której </w:t>
      </w:r>
      <w:r>
        <w:rPr>
          <w:rFonts w:ascii="Times New Roman"/>
          <w:b w:val="false"/>
          <w:i w:val="false"/>
          <w:color w:val="1b1b1b"/>
          <w:sz w:val="24"/>
          <w:lang w:val="pl-PL"/>
        </w:rPr>
        <w:t>ustawa</w:t>
      </w:r>
      <w:r>
        <w:rPr>
          <w:rFonts w:ascii="Times New Roman"/>
          <w:b w:val="false"/>
          <w:i w:val="false"/>
          <w:color w:val="000000"/>
          <w:sz w:val="24"/>
          <w:lang w:val="pl-PL"/>
        </w:rPr>
        <w:t xml:space="preserve"> przyznaje zdolność prawną;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osobie zagranicznej - rozumie się przez to osobę niemającą obywatelstwa polskiego i odpowiednio miejsca zamieszkania albo siedziby bądź poważnego przedsiębiorstwa na obszarze Rzeczypospolitej Polskiej;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przedsiębiorcy - rozumie się przez to osobę prowadzącą w celach zarobkowych działalność wytwórczą, budowlaną, handlową lub usługową, zwaną dalej "działalnością gospodarczą";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umowie międzynarodowej - rozumie się przez to umowę międzynarodową, której stroną jest Rzeczpospolita Polska;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Konwencji paryskiej - rozumie się przez to </w:t>
      </w:r>
      <w:r>
        <w:rPr>
          <w:rFonts w:ascii="Times New Roman"/>
          <w:b w:val="false"/>
          <w:i w:val="false"/>
          <w:color w:val="1b1b1b"/>
          <w:sz w:val="24"/>
          <w:lang w:val="pl-PL"/>
        </w:rPr>
        <w:t>Akt sztokholmski</w:t>
      </w:r>
      <w:r>
        <w:rPr>
          <w:rFonts w:ascii="Times New Roman"/>
          <w:b w:val="false"/>
          <w:i w:val="false"/>
          <w:color w:val="000000"/>
          <w:sz w:val="24"/>
          <w:lang w:val="pl-PL"/>
        </w:rPr>
        <w:t xml:space="preserve"> zmieniający Konwencję paryską o ochronie własności przemysłowej z dnia 20 marca 1883 r. (Dz. U. z 1975 r. poz. 51);</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projektach wynalazczych - rozumie się przez to wynalazki, wzory użytkowe, wzory przemysłowe, topografie układów scalonych i projekty racjonalizatorskie;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Biurze Międzynarodowym - rozumie się przez to Międzynarodowe Biuro Własności Intelektualnej utworzone na podstawie </w:t>
      </w:r>
      <w:r>
        <w:rPr>
          <w:rFonts w:ascii="Times New Roman"/>
          <w:b w:val="false"/>
          <w:i w:val="false"/>
          <w:color w:val="1b1b1b"/>
          <w:sz w:val="24"/>
          <w:lang w:val="pl-PL"/>
        </w:rPr>
        <w:t>Konwencji</w:t>
      </w:r>
      <w:r>
        <w:rPr>
          <w:rFonts w:ascii="Times New Roman"/>
          <w:b w:val="false"/>
          <w:i w:val="false"/>
          <w:color w:val="000000"/>
          <w:sz w:val="24"/>
          <w:lang w:val="pl-PL"/>
        </w:rPr>
        <w:t xml:space="preserve"> o ustanowieniu Światowej Organizacji Własności Intelektualnej, sporządzonej w Sztokholmie dnia 14 lipca 1967 r. (Dz. U. z 1975 r. poz. 49);</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międzynarodowym znaku towarowym - rozumie się przez to znak towarowy zarejestrowany w trybie określonym w </w:t>
      </w:r>
      <w:r>
        <w:rPr>
          <w:rFonts w:ascii="Times New Roman"/>
          <w:b w:val="false"/>
          <w:i w:val="false"/>
          <w:color w:val="1b1b1b"/>
          <w:sz w:val="24"/>
          <w:lang w:val="pl-PL"/>
        </w:rPr>
        <w:t>Porozumieniu</w:t>
      </w:r>
      <w:r>
        <w:rPr>
          <w:rFonts w:ascii="Times New Roman"/>
          <w:b w:val="false"/>
          <w:i w:val="false"/>
          <w:color w:val="000000"/>
          <w:sz w:val="24"/>
          <w:lang w:val="pl-PL"/>
        </w:rPr>
        <w:t xml:space="preserve"> lub </w:t>
      </w:r>
      <w:r>
        <w:rPr>
          <w:rFonts w:ascii="Times New Roman"/>
          <w:b w:val="false"/>
          <w:i w:val="false"/>
          <w:color w:val="1b1b1b"/>
          <w:sz w:val="24"/>
          <w:lang w:val="pl-PL"/>
        </w:rPr>
        <w:t>Protokole</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Porozumieniu - rozumie się przez to </w:t>
      </w:r>
      <w:r>
        <w:rPr>
          <w:rFonts w:ascii="Times New Roman"/>
          <w:b w:val="false"/>
          <w:i w:val="false"/>
          <w:color w:val="1b1b1b"/>
          <w:sz w:val="24"/>
          <w:lang w:val="pl-PL"/>
        </w:rPr>
        <w:t>Porozumienie</w:t>
      </w:r>
      <w:r>
        <w:rPr>
          <w:rFonts w:ascii="Times New Roman"/>
          <w:b w:val="false"/>
          <w:i w:val="false"/>
          <w:color w:val="000000"/>
          <w:sz w:val="24"/>
          <w:lang w:val="pl-PL"/>
        </w:rPr>
        <w:t xml:space="preserve"> madryckie o międzynarodowej rejestracji znaków z dnia 14 kwietnia 1891 r. (Dz. U. z 1993 r. poz. 514 i 515);</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 xml:space="preserve">Protokole - rozumie się przez to </w:t>
      </w:r>
      <w:r>
        <w:rPr>
          <w:rFonts w:ascii="Times New Roman"/>
          <w:b w:val="false"/>
          <w:i w:val="false"/>
          <w:color w:val="1b1b1b"/>
          <w:sz w:val="24"/>
          <w:lang w:val="pl-PL"/>
        </w:rPr>
        <w:t>Protokół</w:t>
      </w:r>
      <w:r>
        <w:rPr>
          <w:rFonts w:ascii="Times New Roman"/>
          <w:b w:val="false"/>
          <w:i w:val="false"/>
          <w:color w:val="000000"/>
          <w:sz w:val="24"/>
          <w:lang w:val="pl-PL"/>
        </w:rPr>
        <w:t xml:space="preserve"> do Porozumienia madryckiego o międzynarodowej rejestracji znaków, sporządzony w Madrycie dnia 27 czerwca 1989 r. (Dz. U. z 2003 r. poz. 129 i 130);</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Konwencji o patencie europejskim - rozumie się przez to </w:t>
      </w:r>
      <w:r>
        <w:rPr>
          <w:rFonts w:ascii="Times New Roman"/>
          <w:b w:val="false"/>
          <w:i w:val="false"/>
          <w:color w:val="1b1b1b"/>
          <w:sz w:val="24"/>
          <w:lang w:val="pl-PL"/>
        </w:rPr>
        <w:t>Konwencję</w:t>
      </w:r>
      <w:r>
        <w:rPr>
          <w:rFonts w:ascii="Times New Roman"/>
          <w:b w:val="false"/>
          <w:i w:val="false"/>
          <w:color w:val="000000"/>
          <w:sz w:val="24"/>
          <w:lang w:val="pl-PL"/>
        </w:rPr>
        <w:t xml:space="preserve"> o udzielaniu patentów europejskich, sporządzoną w Monachium dnia 5 października 1973 r., zmienioną aktem zmieniającym artykuł 63 Konwencji z dnia 17 grudnia 1991 r. oraz decyzjami Rady Administracyjnej Europejskiej Organizacji Patentowej z dnia 21 grudnia 1978 r., 13 grudnia 1994 r., 20 października 1995 r., 5 grudnia 1996 r. oraz 10 grudnia 1998 r., wraz z Protokołami stanowiącymi jej integralną część (Dz. U. z 2004 r. poz. 737 i 738);</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Akcie genewskim - rozumie się przez to Akt genewski </w:t>
      </w:r>
      <w:r>
        <w:rPr>
          <w:rFonts w:ascii="Times New Roman"/>
          <w:b w:val="false"/>
          <w:i w:val="false"/>
          <w:color w:val="1b1b1b"/>
          <w:sz w:val="24"/>
          <w:lang w:val="pl-PL"/>
        </w:rPr>
        <w:t>Porozumienia</w:t>
      </w:r>
      <w:r>
        <w:rPr>
          <w:rFonts w:ascii="Times New Roman"/>
          <w:b w:val="false"/>
          <w:i w:val="false"/>
          <w:color w:val="000000"/>
          <w:sz w:val="24"/>
          <w:lang w:val="pl-PL"/>
        </w:rPr>
        <w:t xml:space="preserve"> haskiego w sprawie międzynarodowej rejestracji wzorów przemysłowych, przyjęty w Genewie dnia 2 lipca 1999 r. (Dz. U. z 2009 r. poz. 1522);</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międzynarodowym wzorze przemysłowym - rozumie się przez to wzór przemysłowy zarejestrowany w trybie określonym w Akcie genewskim.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dotyczące przedsiębiorców stosuje się odpowiednio również do osób prowadzących działalność inną niż działalność gospodarcza.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[Stosunek ustawy do przepisów umów międzynarodowych i aktów prawnych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t>
      </w:r>
      <w:r>
        <w:rPr>
          <w:rFonts w:ascii="Times New Roman"/>
          <w:b w:val="false"/>
          <w:i w:val="false"/>
          <w:color w:val="1b1b1b"/>
          <w:sz w:val="24"/>
          <w:lang w:val="pl-PL"/>
        </w:rPr>
        <w:t>umowa</w:t>
      </w:r>
      <w:r>
        <w:rPr>
          <w:rFonts w:ascii="Times New Roman"/>
          <w:b w:val="false"/>
          <w:i w:val="false"/>
          <w:color w:val="000000"/>
          <w:sz w:val="24"/>
          <w:lang w:val="pl-PL"/>
        </w:rPr>
        <w:t xml:space="preserve"> międzynarodowa lub przepisy prawa Unii Europejskiej obowiązujące bezpośrednio w krajach członkowskich określają szczególny tryb udzielania ochrony na wynalazki, wzory użytkowe, wzory przemysłowe, znaki towarowe, oznaczenia geograficzne lub topografie układów scalonych, w sprawach nieuregulowanych w tej umowie lub w tych przepisach albo pozostawionych w kompetencji organów krajowych przepisy ustawy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Umowa międzynarodowa lub przepisy, o których mowa w ust. 1, rozstrzygają w szczególności o tym, w jakim języku lub jakiej formie jest prowadzone postępowanie związane z udzielaniem ochrony i w jakim języku lub jakiej formie sporządza się dokumentację zgłoszeń wynalazków, wzorów użytkowych, wzorów przemysłowych, znaków towarowych, oznaczeń geograficznych i topografii układów scalonych.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[Uprawnienia osób zagranicznych]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Osoby zagraniczne korzystają z uprawnień wynikających z ustawy na podstawie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Osoby zagraniczne mogą, jeżeli nie narusza to postanowień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korzystać z uprawnień wynikających z ustawy na zasadzie wzajemności. Przesłanki wzajemności, dla celów postępowania przed Urzędem Patentowym, stwierdza - po zasięgnięciu opinii właściwego ministra - Prezes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[Patenty i inne prawa ochronne]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warunkach określonych w ustawie udzielane są patenty oraz dodatkowe prawa ochronne na wynalazki, prawa ochronne na wzory użytkowe i znaki towarowe, a także prawa z rejestracji na wzory przemysłowe, topografie układów scalonych oraz oznaczenia geograficzne.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o których mowa w ust. 1, właściwy jest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[Projekty racjonalizatorskie]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mogą przewidzieć przyjmowanie projektów racjonalizatorskich na warunkach określonych w ustalanym przez siebie regulaminie racjonalizacji.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może uznać za projekt racjonalizatorski, w rozumieniu ustawy, każde rozwiązanie nadające się do wykorzystania, niebędące wynalazkiem podlegającym opatentowaniu, wzorem użytkowym, wzorem przemysłowym lub topografią układu scalonego.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regulaminie, o którym mowa w ust. 1, przedsiębiorca określa co najmniej, jakie rozwiązania i przez kogo dokonane uznaje się w przedsiębiorstwie za projekty racjonalizatorskie, a także sposób załatwiania zgłoszonych projektów i zasady wynagradzania twórców tych projektów.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[Uprawnienia twórców]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warunkach określonych w ustawie twórcy wynalazku, wzoru użytkowego, wzoru przemysłowego oraz topografii układu scalonego przysługuje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uzyskania patentu, prawa ochronnego albo prawa z rejestracji;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wymieniania go jako twórcy w opisach, rejestrach oraz w innych dokumentach i publikacjach.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Twórca projektu racjonalizatorskiego przyjętego przez przedsiębiorcę do wykorzystania ma prawo do wynagrodzenia określonego w regulaminie, o którym mowa w art. 7 ust. 1, obowiązującym w dniu zgłoszenia projektu, chyba że wydany później regulamin jest dla twórcy korzystniejszy. Przepis ust. 1 pkt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także do współtwórcy.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[Uprawnienia przedstawicieli organizacji społecznych]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Przedstawiciele organizacji społecznych, do których zakresu działania należą sprawy popierania własności przemysłowej, mogą zgodnie ze swoimi statutami udzielać pomocy twórcom projektów wynalazczych i występować w ich interesie przed organami wymiaru sprawiedliwości oraz, z zastrzeżeniem art. 236, przed Urzędem Patentowym.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II </w:t>
      </w:r>
    </w:p>
    <w:p>
      <w:pPr>
        <w:spacing w:before="25" w:after="0"/>
        <w:ind w:left="0"/>
        <w:jc w:val="center"/>
        <w:textAlignment w:val="auto"/>
      </w:pPr>
      <w:r>
        <w:rPr>
          <w:rFonts w:ascii="Times New Roman"/>
          <w:b/>
          <w:i w:val="false"/>
          <w:color w:val="000000"/>
          <w:sz w:val="24"/>
          <w:lang w:val="pl-PL"/>
        </w:rPr>
        <w:t>WYNALAZKI, WZORY UŻYTKOWE I WZORY PRZEMYSŁOWE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[Warunki wydania decyzji o udzieleniu patentu lub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decyzji o udzieleniu patentu na wynalazek oraz prawa ochronnego na wzór użytkowy następuje po sprawdzeniu przez Urząd Patentowy, w ustalonym zakresie, czy są spełnione warunki wymagane do uzyskania patentu lub prawa ochronnego.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Wydanie decyzji o udzieleniu prawa z rejestracji wzoru przemysłowego następuje po sprawdzeniu w Urzędzie Patentowym prawidłowości zgłoszenia tego wzoru.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[Prawo do uzyskania patentu lub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do uzyskania patentu na wynalazek albo prawa ochronnego na wzór użytkowy, jak również prawa z rejestracji wzoru przemysłowego przysługuje, z zastrzeżeniem ust. 2, 3 i 5, twórcy.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Współtwórcom wynalazku, wzoru użytkowego albo wzoru przemysłowego uprawnienie do uzyskania patentu, prawa ochronnego lub prawa z rejestracji przysługuje wspólnie.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dokonania wynalazku, wzoru użytkowego albo wzoru przemysłowego w wyniku wykonywania przez twórcę obowiązków ze stosunku pracy albo z realizacji innej umowy, prawo, o którym mowa w ust. 1, przysługuje pracodawcy lub zamawiającemu, chyba że strony ustaliły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umowie pomiędzy przedsiębiorcami może być określony podmiot, któremu przysługiwać będą prawa, o których mowa w ust. 1, w razie dokonania wynalazku, wzoru użytkowego albo wzoru przemysłowego w związku z wykonywaniem tej umowy.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dokonania wynalazku, wzoru użytkowego albo wzoru przemysłowego przez twórcę przy pomocy przedsiębiorcy, przedsiębiorca ten może korzystać z tego wynalazku, wzoru użytkowego albo wzoru przemysłowego we własnym zakresie. W umowie o udzielenie pomocy strony mogą ustalić, że przedsiębiorcy przysługuje w całości lub części prawo,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[Zbywalność i dziedziczność prawa]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do uzyskania patentu na wynalazek, prawa ochronnego na wzór użytkowy albo prawa z rejestracji wzoru przemysłowego jest zbywalne i podlega dziedziczeniu.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przeniesienie prawa, o którym mowa w ust. 1, wymaga, pod rygorem nieważności, zachowania formy pisemnej.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[Pierwszeństwo zwykłe]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Pierwszeństwo do uzyskania patentu, prawa ochronnego albo prawa z rejestracji oznacza się, z uwzględnieniem art. 14 i art. 15</w:t>
      </w:r>
      <w:r>
        <w:rPr>
          <w:rFonts w:ascii="Times New Roman"/>
          <w:b w:val="false"/>
          <w:i w:val="false"/>
          <w:color w:val="000000"/>
          <w:sz w:val="24"/>
          <w:vertAlign w:val="superscript"/>
          <w:lang w:val="pl-PL"/>
        </w:rPr>
        <w:t>1</w:t>
      </w:r>
      <w:r>
        <w:rPr>
          <w:rFonts w:ascii="Times New Roman"/>
          <w:b w:val="false"/>
          <w:i w:val="false"/>
          <w:color w:val="000000"/>
          <w:sz w:val="24"/>
          <w:lang w:val="pl-PL"/>
        </w:rPr>
        <w:t>, według daty zgłoszenia wynalazku, wzoru użytkowego albo wzoru przemysłowego w Urzędzie Patentowym.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uważa się za dokonane, z zastrzeżeniem art. 31 ust. 4, w dniu, w którym wpłynęło ono do Urzędu Patentowego z zachowaniem formy pisemnej również za pomocą telefaksu lub w postaci elektronicznej.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przesłania zgłoszenia telefaksem oryginał zgłoszenia powinien wpłynąć do Urzędu Patentowego w terminie 30 dni od daty nadania zgłoszenia telefaksem. Termin ten nie podlega przywróceniu.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zgłoszenie przesłane telefaksem jest nieczytelne lub nie jest tożsame z dostarczonym oryginałem, za datę zgłoszenia uznaje się dzień, w którym zgodnie z ust. 3 został dostarczony oryginał.</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 ust. 4 stosuje się odpowiednio, gdy oryginał zostanie dostarczony po terminie, o którym mowa w ust. 3; w takim przypadku zgłoszenie przesłane telefaksem uznaje się za niebyłe.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zgłoszenie przesłane w postaci elektronicznej zawiera szkodliwe oprogramowanie, Urząd Patentowy nie jest zobowiązany do otwierania takiej korespondencji i jej dalszego przetwarzania. W takim przypadku, a także gdy przesłane zgłoszenie jest nieczytelne, nie powstaje skutek, o którym mowa w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Przez postać elektroniczną zgłoszenia należy rozumieć postać ustaloną przy przesyłaniu zgłoszenia przy zastosowaniu sieci telekomunikacyjnej lub na informatycznym nośniku danych w rozumieniu </w:t>
      </w:r>
      <w:r>
        <w:rPr>
          <w:rFonts w:ascii="Times New Roman"/>
          <w:b w:val="false"/>
          <w:i w:val="false"/>
          <w:color w:val="1b1b1b"/>
          <w:sz w:val="24"/>
          <w:lang w:val="pl-PL"/>
        </w:rPr>
        <w:t>art. 3 pkt 1</w:t>
      </w:r>
      <w:r>
        <w:rPr>
          <w:rFonts w:ascii="Times New Roman"/>
          <w:b w:val="false"/>
          <w:i w:val="false"/>
          <w:color w:val="000000"/>
          <w:sz w:val="24"/>
          <w:lang w:val="pl-PL"/>
        </w:rPr>
        <w:t xml:space="preserve"> ustawy z dnia 17 lutego 2005 r. o informatyzacji działalności podmiotów realizujących zadania publiczne (Dz. U. z 2019 r. poz. 700, 730, 848, 1590 i 2294).</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przypadkach, o których mowa w ust. 6, o ile nieczytelne są niektóre z części zgłoszenia, uważa się, że nie zostały one złożone. Przepisy art. 31 ust. 3-5 stosuje się odpowiednio.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Urząd Patentowy powiadamia niezwłocznie zgłaszającego, przy użyciu takiego samego środka przekazu, że zgłoszenie przesłane telefaksem jest w całości lub części nieczytelne albo też zaszedł jeden z przypadków, o których mowa w ust. 6 lub 8, w przypadku gdy możliwe jest ustalenie adresu poczty elektronicznej lub tożsamości zgłaszającego i jego adresu oraz nie zagraża to bezpieczeństwu systemu teleinformatycznego Urzędu Patentowego, w rozumieniu </w:t>
      </w:r>
      <w:r>
        <w:rPr>
          <w:rFonts w:ascii="Times New Roman"/>
          <w:b w:val="false"/>
          <w:i w:val="false"/>
          <w:color w:val="1b1b1b"/>
          <w:sz w:val="24"/>
          <w:lang w:val="pl-PL"/>
        </w:rPr>
        <w:t>art. 2 pkt 3</w:t>
      </w:r>
      <w:r>
        <w:rPr>
          <w:rFonts w:ascii="Times New Roman"/>
          <w:b w:val="false"/>
          <w:i w:val="false"/>
          <w:color w:val="000000"/>
          <w:sz w:val="24"/>
          <w:lang w:val="pl-PL"/>
        </w:rPr>
        <w:t xml:space="preserve"> ustawy z dnia 18 lipca 2002 r. o świadczeniu usług drogą elektroniczną (Dz. U. z 2019 r. poz. 123 i 730), i pozwalają na to względy techniczne użytego przez zgłaszającego środka przekazu.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[Pierwszeństwo konwencyjne]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Pierwszeństwo do uzyskania patentu, prawa ochronnego albo prawa z rejestracji przysługuje w Rzeczypospolitej Polskiej,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pierwszego prawidłowego zgłoszenia wynalazku, wzoru użytkowego albo wzoru przemysłowego we wskazanym państwie, jeżeli od tej daty zgłoszenie w Urzędzie Patentowym dokonane zostanie w okresie: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12 miesięcy - w przypadku zgłoszeń wynalazków i wzorów użytkowych;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6 miesięcy - w przypadku zgłoszeń wzorów przemysłowych.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[Oznaczenie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Pierwszeństwo do uzyskania patentu, prawa ochronnego albo prawa z rejestracji oznacza się,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wystawienia wynalazku, wzoru użytkowego albo wzoru przemysłowego w Rzeczypospolitej Polskiej lub za granicą, na wystawie międzynarodowej oficjalnej lub oficjalnie uznanej, jeżeli zgłoszenie w Urzędzie Patentowym tego wynalazku, wzoru użytkowego albo wzoru przemysłowego zostanie dokonane w okresie 6 miesięcy od tej daty.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Pierwszeństwo do uzyskania w Rzeczypospolitej Polskiej prawa ochronnego na wzór użytkowy albo prawa z rejestracji wzoru przemysłowego oznacza się także według daty wystawienia wzoru użytkowego albo wzoru przemysłowego na innej niż określona w ust. 1 wystawie w Rzeczypospolitej Polskiej, wskazanej przez Prezesa Urzędu Patentowego w drodze obwieszczenia w Dzienniku Urzędowym Rzeczypospolitej Polskiej "Monitor Polski", jeżeli zgłoszenie w Urzędzie Patentowym tego wzoru użytkowego albo wzoru przemysłowego zostanie dokonane w okresie 6 miesięcy od tej daty.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Wystawa, o której mowa w ust. 2, ma dawać rękojmię jej wiarygodności, w szczególności posiadać ustaloną renomę i długoletnią tradycję.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inicjatywą wskazania wystawy, o której mowa w ust. 2, występuje właściwy minister, wojewoda lub podmiot zawodowo zajmujący się organizacją wystaw, o których mowa w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[Zbieg podstaw oznaczenia pierwszeństwa uprzedniego]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wynalazek, wzór użytkowy albo wzór przemysłowy, będący przedmiotem pierwszego prawidłowego zgłoszenia, był wcześniej wystawiony na wystawie i korzystał, od dnia wystawienia do dnia zgłoszenia, z ochrony tymczasowej przewidzianej w </w:t>
      </w:r>
      <w:r>
        <w:rPr>
          <w:rFonts w:ascii="Times New Roman"/>
          <w:b w:val="false"/>
          <w:i w:val="false"/>
          <w:color w:val="1b1b1b"/>
          <w:sz w:val="24"/>
          <w:lang w:val="pl-PL"/>
        </w:rPr>
        <w:t>Konwencji paryskiej</w:t>
      </w:r>
      <w:r>
        <w:rPr>
          <w:rFonts w:ascii="Times New Roman"/>
          <w:b w:val="false"/>
          <w:i w:val="false"/>
          <w:color w:val="000000"/>
          <w:sz w:val="24"/>
          <w:lang w:val="pl-PL"/>
        </w:rPr>
        <w:t>, pierwszeństwo do uzyskania patentu, prawa ochronnego albo prawa z rejestracji, o którym mowa w art. 14, oraz początek przewidzianych tam terminów do dokonania zgłoszenia w Urzędzie Patentowym oznacza się według daty wystawienia tego wynalazku, wzoru użytkowego albo wzoru przemysłowego na wystawie.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[Zbywalność i dziedziczność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Pierwszeństwo, o którym mowa w art. 14 i art. 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(uprzednie pierwszeństwo), jest zbywalne i podlega dziedziczeniu.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przeniesienie pierwszeństwa, o którym mowa w ust. 1, wymaga pod rygorem nieważności zachowania formy pisemnej.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[Prawo do uzyskania patentu lub prawa ochronnego przysługujące wspólnie kilku osobom]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zgłoszenia wynalazku, wzoru użytkowego albo wzoru przemysłowego dokonały niezależnie od siebie co najmniej dwie osoby, które korzystają z pierwszeństwa oznaczonego tą samą datą, prawo do uzyskania patentu, prawa ochronnego lub prawa z rejestracji przysługuje każdej z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[Dowód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Na wniosek zgłaszającego Urząd Patentowy wydaje, w celu zastrzeżenia pierwszeństwa, o którym mowa w art. 14, dowód dokonania zgłoszenia wynalazku, wzoru użytkowego albo wzoru przemysłowego w Urzędzie Patentowym (dowód pierwszeństwa).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sporządzenia dowodu pierwszeństwa może być tylko zgłoszenie spełniające wymagania określone w ustawie, jako dające podstawę do uznania go za dokonane.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[Przeniesienie patentu lub prawa na inną osobę do korzystania]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Twórca wynalazku, wzoru użytkowego albo wzoru przemysłowego uprawniony do uzyskania patentu, prawa ochronnego lub prawa z rejestracji może przenieść to prawo nieodpłatnie lub za uzgodnioną zapłatą na rzecz przedsiębiorcy albo przekazać mu wynalazek, wzór użytkowy albo wzór przemysłowy do korzystania.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[Moment przejścia prawa do uzyskania patentu lub prawa ochronnego na osobę uprawnioną do korzystania z patentu lub wzoru]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przekazania wynalazku, wzoru użytkowego albo wzoru przemysłowego do korzystania zgodnie z art. 20, z dniem jego przedstawienia na piśmie następuje przejście na przedsiębiorcę prawa do uzyskania patentu, prawa ochronnego lub prawa z rejestracji, pod warunkiem przyjęcia wynalazku, wzoru użytkowego albo wzoru przemysłowego przez przedsiębiorcę do wykorzystania i zawiadomienia o tym twórcy w terminie 1 miesiąca, chyba że strony ustalą inny termin.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[Wynagrodzenie za korzystanie z patentu lub wzoru]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strony nie umówiły się inaczej, twórca wynalazku, wzoru użytkowego albo wzoru przemysłowego ma prawo do wynagrodzenia za korzystanie z tego wynalazku, wzoru użytkowego albo wzoru przemysłowego przez przedsiębiorcę, gdy prawo korzystania z niego bądź prawo do uzyskania patentu, prawa ochronnego lub prawa z rejestracji przysługuje przedsiębiorcy na podstawie art. 11 ust. 3 i 5 lub art. 21.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strony nie uzgodniły wysokości wynagrodzenia, wynagrodzenie to ustala się w słusznej proporcji do korzyści przedsiębiorcy z wynalazku, wzoru użytkowego albo wzoru przemysłowego, z uwzględnieniem okoliczności, w jakich wynalazek, wzór użytkowy albo wzór przemysłowy został dokonany, a w szczególności zakresu udzielonej twórcy pomocy przy dokonaniu wynalazku, wzoru użytkowego albo wzoru przemysłowego oraz zakresu obowiązków pracowniczych twórcy w związku z dokonaniem wynalazku, wzoru użytkowego albo wzoru przemysłowego.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nie stanowi inaczej, wynagrodzenie wypłaca się w całości lub w częściach.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Całość wynagrodzenia wypłaca się najpóźniej w terminie dwóch miesięcy od dnia uzyskania pierwszych korzyści z wynalazku, wzoru użytkowego albo wzoru przemysłowego. W przypadku wypłaty wynagrodzenia w częściach jego pierwszą część wypłaca się w terminie, o którym mowa w zdaniu poprzednim, a pozostałe części - najpóźniej w terminie dwóch miesięcy po upływie każdego roku, jednak w terminie nie dłuższym niż 5 lat, licząc od dnia uzyskania pierwszych korzyści.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[Podwyższenie wynagrodzenia za korzystanie z patentu lub wzoru]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Wynagrodzenie twórcy wynalazku, wzoru użytkowego albo wzoru przemysłowego, określone i wypłacone na podstawie przepisów art. 22 ust. 2 i 3, powinno być podwyższone, jeżeli korzyści osiągnięte przez przedsiębiorcę okażą się znacząco wyższe od korzyści przyjętych za podstawę do ustalenia wypłaconego wynagrodzenia.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Wynalazki i patenty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Wynalazek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[Warunki przyznania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Patenty są udzielane - bez względu na dziedzinę techniki - na wynalazki, które są nowe, posiadają poziom wynalazczy i nadają się do przemysłowego stosowania.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[Definicja nowości i stanu techniki]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Wynalazek uważa się za nowy, jeśli nie jest on częścią stanu techniki.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stan techniki rozumie się wszystko to, co przed datą, według której oznacza się pierwszeństwo do uzyskania patentu, zostało udostępnione do wiadomości powszechnej w formie pisemnego lub ustnego opisu, przez stosowanie, wystawienie lub ujawnienie w inny sposób.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stanowiące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nie wyłączają możliwości udzielenia patentu na wynalazek dotyczący substancji lub mieszanin stanowiących część stanu techniki do zastosowania lub zastosowania w ściśle określony sposób w sposobach leczenia lub diagnostyki, o których mowa w art. 29 ust. 1 pkt 3, pod warunkiem że takie zastosowanie nie stanowi części stanu techniki.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ust. 1 i 2 nie wyłączają możliwości udzielenia patentu na wynalazek, jeżeli jego ujawnienie nastąpiło nie wcześniej niż sześć miesięcy przed dniem dokonania zgłoszenia wynalazku i było spowodowane oczywistym nadużyciem w stosunku do zgłaszającego lub jego poprzednika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[Poziom wynalazczy]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Wynalazek uważa się za posiadający poziom wynalazczy, jeżeli wynalazek ten nie wynika dla znawcy, w sposób oczywisty, ze stanu techniki.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ocenie poziomu wynalazczego nie uwzględnia się zgłoszeń, o których mowa w art. 25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[Wynalazek nadający się do przemysłowego stosowania]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Wynalazek uważany jest za nadający się do przemysłowego stosowania, jeżeli według wynalazku może być uzyskiwany wytwór lub wykorzystywany sposób, w rozumieniu technicznym, w jakiejkolwiek działalności przemysłowej, nie wykluczając rolnictwa.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vertAlign w:val="superscript"/>
          <w:lang w:val="pl-PL"/>
        </w:rPr>
        <w:t>3</w:t>
      </w:r>
      <w:r>
        <w:rPr>
          <w:rFonts w:ascii="Times New Roman"/>
          <w:b/>
          <w:i w:val="false"/>
          <w:color w:val="000000"/>
          <w:sz w:val="24"/>
          <w:lang w:val="pl-PL"/>
        </w:rPr>
        <w:t xml:space="preserve"> </w:t>
      </w:r>
      <w:r>
        <w:rPr>
          <w:rFonts w:ascii="Times New Roman"/>
          <w:b/>
          <w:i w:val="false"/>
          <w:color w:val="000000"/>
          <w:sz w:val="24"/>
          <w:lang w:val="pl-PL"/>
        </w:rPr>
        <w:t xml:space="preserve"> [Rzeczy nieuznawane za wynalazki]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wynalazki nie uważa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odkryć, teorii naukowych i metod matematycznych;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wytworów o charakterze jedynie estetycznym;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schematów, zasad i metod przeprowadzania procesów myślowych, rozgrywania gier lub prowadzenia działalności gospodarczej;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wytworów lub sposobów, których: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możliwość wykorzystania nie może być wykazana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wykorzystanie nie przyniesie rezultatu spodziewanego przez zgłaszającego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świetle powszechnie przyjętych i uznanych zasad nauki;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programów komputerowych;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przedstawienia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Przedmiotu lub działalności, o których mowa w ust. 1 pkt 1-3, 5 i 6, nie uważa się za wynalazki, o ile zgłoszenie dotyczy przedmiotu lub działalności jako takich.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[Rozwiązania techniczne, na które nie udziela się patentów]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Patentów nie udziela się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wynalazki, których wykorzystywanie byłoby sprzeczne z porządkiem publicznym lub dobrymi obyczajami; nie uważa się za sprzeczne z porządkiem publicznym korzystanie z wynalazku tylko dlatego, że jest zabronione przez prawo;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odmiany roślin lub rasy zwierząt oraz czysto biologiczne sposoby hodowli roślin lub zwierząt, a także wytwory uzyskiwane takimi sposobami; przepis ten nie ma zastosowania do sposobów mikrobiologicznych lub innych sposobów technicznych ani do wytworów uzyskiwanych takimi sposobami, o ile nie są to odmiany roślin lub rasy zwierząt;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sposoby leczenia ludzi i zwierząt metodami chirurgicznymi lub terapeutycznymi oraz sposoby diagnostyki stosowane na ludziach lub zwierzętach; przepis ten nie dotyczy produktów, a w szczególności substancji lub mieszanin stosowanych w diagnostyce lub leczeniu.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hodowli roślin lub zwierząt, o którym mowa w ust. 1 pkt 2, jest czysto biologiczny, jeżeli w całości składa się ze zjawisk naturalnych, takich jak krzyżowanie lub selekcjonowanie.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[Patent dodatkowy]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z patentu może uzyskać patent na ulepszenie lub uzupełnienie wynalazku, które posiada cechy wynalazku, a nie może być stosowane samoistnie (patent dodatkowy). Można również uzyskać patent dodatkowy do już uzyskanego patentu dodatkowego.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Zgłoszenie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[Zgłoszenie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wynalazku w celu uzyskania patentu powinno obejmować: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 zawierające co najmniej oznaczenie zgłaszającego, określenie przedmiotu zgłoszenia oraz wniosek o udzielenie patentu lub patentu dodatkowego;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wynalazku ujawniający jego istotę;</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zastrzeżenie lub zastrzeżenia patentowe;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skrót opisu.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wynalazku, o którym mowa w ust. 1, powinno także zawierać rysunki, jeżeli są one niezbędne do zrozumienia wynalazku.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Zgłoszenie wynalazku, które obejmuje co najmniej podanie oraz części wyglądające zewnętrznie na opis wynalazku i na zastrzeżenie lub zastrzeżenia patentowe, daje podstawę do uznania zgłoszenia za dokonane.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Urząd Patentowy wyznacza postanowieniem, pod rygorem umorzenia postępowania, termin do uzupełnienia zgłoszenia, jeżeli stwierdzi, że nie zawiera ono wszystkich części, o których mowa w ust. 3. Zgłoszenie uważa się za dokonane w dniu wpłynięcia do Urzędu Patentowego ostatniego brakującego dokumentu.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 Patentowy, jeżeli stwierdzi, że zgłoszenie wynalazku nie zawiera rysunków, na które w zgłoszeniu powołuje się zgłaszający, wzywa postanowieniem, pod rygorem uznania za niebyłe powołania się na rysunki, do uzupełnienia zgłoszenia w wyznaczonym terminie. Zgłoszenie uważa się za dokonane w dniu wpłynięcia do Urzędu Patentowego ostatniego brakującego rysunku.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[Zgłoszenie wynalazku przez osobę nie będącą twórcą]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zgłaszający nie jest twórcą wynalazku, powinien w podaniu wskazać twórcę i podstawę swego prawa do uzyskania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[Wymagania w zakresie dokumentacji zgłoszeniowej]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Z zastrzeżeniem art. 93</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1, opis wynalazku, o którym mowa w art. 31 ust. 1 pkt 2, powinien przedstawiać wynalazek na tyle jasno i wyczerpująco, aby znawca mógł ten wynalazek urzeczywistnić. W szczególności opis zawiera tytuł odpowiadający przedmiotowi wynalazku, określa dziedzinę techniki, której wynalazek dotyczy, a także znany zgłaszającemu stan techniki, oraz wskazuje problem techniczny do rozwiązania, a także przedstawia w sposób szczegółowy przedmiot rozwiązania, z objaśnieniem figur rysunków, jeżeli zgłoszenie zawiera rysunki, i przykładem lub przykładami realizacji bądź stosowania wynalazku.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Zastrzeżenia patentowe, o których mowa w art. 31 ust. 1 pkt 3, określają zastrzegany wynalazek i zakres żądanej ochrony przez podanie cech technicznych rozwiązania odnoszących się do składu lub struktury wytworu, czynności oraz środków technicznych sposobu, budowy lub związków konstrukcyjnych urządzenia bądź nowego zastosowania znanego wytworu.</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Zastrzeżenia patentowe, o których mowa w art. 31 ust. 1 pkt 3, powinny być jasne i zwięzłe oraz w całości poparte opisem wynalazku. Każde zastrzeżenie powinno być ujęte w jednym zdaniu lub równoważniku zdania.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Oprócz zastrzeżenia niezależnego lub zastrzeżeń niezależnych, które powinny przedstawiać ogół cech zgłaszanego wynalazku bądź kilku wynalazków, ujętych zgodnie z art. 34 w jednym zgłoszeniu, w zgłoszeniu może występować odpowiednia liczba zastrzeżeń zależnych dla przedstawienia wariantów wynalazku lub sprecyzowania cech wymienionych w zastrzeżeniu niezależnym lub innym zastrzeżeniu zależnym.</w:t>
      </w:r>
    </w:p>
    <w:p>
      <w:pPr>
        <w:spacing w:before="26" w:after="0"/>
        <w:ind w:left="0"/>
        <w:jc w:val="left"/>
        <w:textAlignment w:val="auto"/>
      </w:pPr>
      <w:r>
        <w:rPr>
          <w:rFonts w:ascii="Times New Roman"/>
          <w:b w:val="false"/>
          <w:i w:val="false"/>
          <w:color w:val="000000"/>
          <w:sz w:val="24"/>
          <w:lang w:val="pl-PL"/>
        </w:rPr>
        <w:t>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Wzajemne powiązanie w układzie zastrzeżenia niezależnego i zastrzeżeń zależnych powinno być wyraźnie przedstawione w zgłoszeniu.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Skrót opisu, o którym mowa w art. 31 ust. 1 pkt 4, powinien zawierać zwięzłą i jasną informację określającą przedmiot i charakterystyczne cechy techniczne wynalazku oraz wskazanie jego przeznaczenia, jeżeli nie wynika to z określenia samego przedmiotu. Przepis art. 93</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1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Rysunki, o których mowa w art. 31 ust. 2, powinny w sposób czytelny, w połączeniu z opisem i zastrzeżeniami patentowymi, odtwarzać przedmiot wynalazku w ujęciu schematycznym, bez tekstu, z wyjątkiem pojedynczych wyrazów, gdy są one konieczne. Zgłoszenie może zawierać kilka arkuszy rysunków. Na jednym arkuszu może znajdować się więcej niż jedna figura, lecz wyraźnie oddzielona jedna od drugiej.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[Wymóg jednolitości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wynalazku może obejmować jeden lub więcej wynalazków połączonych ze sobą w taki sposób, że stanowią wyraźnie jeden pomysł wynalazczy (jednolitość wynalazku).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Kilka wynalazków ujętych w jednym zgłoszeniu spełnia wymóg jednolitości, jeżeli istnieje między nimi związek techniczny oparty na jednej cesze technicznej lub wielu wspólnych lub wzajemnie sobie odpowiadających cechach technicznych spośród tych, które określają wkład wnoszony przez każdy z wynalazków do stanu techniki.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[Przyznanie uprzedniego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zgłaszający chce skorzystać z uprzedniego pierwszeństwa, powinien w podaniu złożyć stosowne oświadczenie oraz dołączyć dowód potwierdzający zgłoszenie wynalazku we wskazanym państwie bądź wystawienie go na określonej wystawie. Dowód taki może być również złożony w ciągu trzech miesięcy od daty zgłoszenia. Późniejsze złożenie takiego oświadczenia albo dowodu nie skutkuje przyznaniem pierwszeństwa.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Zgłaszający obowiązany jest w terminie trzech miesięcy od daty zgłoszenia wynalazku nadesłać tłumaczenie dowodu, o którym mowa w ust. 1, na język polski lub na inny język, jeżeli wynika to z umowy międzynarodowej lub przepisów, o których mowa w art.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 Patentowy wzywa postanowieniem, pod rygorem odmowy przyznania uprzedniego pierwszeństwa, do uzupełnienia zgłoszenia wynalazku w wyznaczonym terminie, jeżeli stwierdzi, że nie zawiera ono tłumaczenia, o którym mowa w ust.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Zgłaszający, który nabył prawo do korzystania z uprzedniego pierwszeństwa przysługującego ze zgłoszenia bądź wystawienia wynalazku dokonanego przez inną osobę, powinien w terminie trzech miesięcy od daty zgłoszenia wynalazku nadesłać oświadczenie o podstawie korzystania z uprzedniego pierwszeństwa. Przepis ust.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[Dokumentacja zgłoszeniowa]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zgłoszenia dokonanego w celu uzyskania patentu zgłaszający powinien dołączyć również inne niż wymienione w art. 31, 32 i 35 dokumenty i oświadczenia, jeżeli jest to niezbędne do uzasadnienia twierdzeń i żądań zawartych w zgłoszeniu. Wszystkie części zgłoszenia mogą być złożone w jednym egzemplarzu, z wyjątkiem opisu wynalazku, zastrzeżeń patentowych, rysunków oraz skrótu opisu, składanych w liczbie i formie uzasadnionej potrzebą postępowania oraz ujednolicenia dokumentacji.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37.  </w:t>
      </w:r>
      <w:r>
        <w:rPr>
          <w:rFonts w:ascii="Times New Roman"/>
          <w:b/>
          <w:i w:val="false"/>
          <w:color w:val="000000"/>
          <w:sz w:val="24"/>
          <w:vertAlign w:val="superscript"/>
          <w:lang w:val="pl-PL"/>
        </w:rPr>
        <w:t>9</w:t>
      </w:r>
      <w:r>
        <w:rPr>
          <w:rFonts w:ascii="Times New Roman"/>
          <w:b/>
          <w:i w:val="false"/>
          <w:color w:val="000000"/>
          <w:sz w:val="24"/>
          <w:lang w:val="pl-PL"/>
        </w:rPr>
        <w:t xml:space="preserve"> </w:t>
      </w:r>
      <w:r>
        <w:rPr>
          <w:rFonts w:ascii="Times New Roman"/>
          <w:b/>
          <w:i w:val="false"/>
          <w:color w:val="000000"/>
          <w:sz w:val="24"/>
          <w:lang w:val="pl-PL"/>
        </w:rPr>
        <w:t xml:space="preserve"> [Wprowadzanie uzupełnień i poprawek do zgłoszenia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Do czasu wydania przez Urząd Patentowy decyzji ostatecznej w sprawie udzielenia patentu zgłaszający może wprowadzać uzupełnienia i poprawki do zgłoszenia wynalazku, które nie mogą wykraczać poza to, co zostało ujawnione w dniu dokonania zgłoszenia jako przedmiot rozwiązania w opisie zgłoszeniowym wynalazku obejmującym opis wynalazku, zastrzeżenia patentowe i rysunki.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[Wniosek o konwersję zgłoszenia wynalazku na wzór użytkowy]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rozpatrywania zgłoszenia wynalazku lub w okresie dwóch miesięcy od daty uprawomocnienia się decyzji o odmowie udzielenia patentu zgłaszający może złożyć wniosek o udzielenie prawa ochronnego na wzór użytkowy. Takie zgłoszenie wzoru użytkowego uważa się za dokonane w dniu zgłoszenia wynalazku.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wzoru użytkowego, o którym mowa w ust. 1, musi spełniać odpowiednio wymagania, o których mowa w art. 31 ust. 1 oraz art. 97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[Wydzielenie zgłoszeń]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dokonania zgłoszenia wynalazku z naruszeniem przepisu o jednolitości wynalazku, dokonane następnie, na wezwanie Urzędu Patentowego, oddzielne zgłoszenia wynalazków (zgłoszenia wydzielone) uważa się za dokonane w dniu zgłoszenia pierwotnego.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zgłaszający złoży oddzielne zgłoszenia wynalazków bez wezwania Urzędu Patentowego, w przypadku gdy zgłoszenie pierwotne nie spełniało wymogu jednolitości, przepis ust. 1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w:t>
      </w:r>
      <w:r>
        <w:rPr>
          <w:rFonts w:ascii="Times New Roman"/>
          <w:b w:val="false"/>
          <w:i w:val="false"/>
          <w:color w:val="000000"/>
          <w:sz w:val="24"/>
          <w:lang w:val="pl-PL"/>
        </w:rPr>
        <w:t> Urząd Patentowy odmawia, w drodze postanowienia, przyznania zgłoszeniu wydzielonemu daty zgłoszenia pierwotnego, jeżeli uzna, że zgłoszenie to nie dotyczy wynalazku ujawnionego w zgłoszeniu pierwotnym lub zgłoszenie to spełniało wymóg jednolitości. Przepisy art. 37 oraz art. 49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[Uprzednie pierwszeństwo w przypadku zgłoszenia wydzielonego]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wydzielone powinno spełniać wymagania, o których mowa w art. 31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zgłaszający chce skorzystać z uprzedniego pierwszeństwa dla zgłoszenia wydzielonego, a oświadczenia w tej sprawie i dowód, o których mowa w art. 35 ust. 1, wraz z tłumaczeniem, o ile było ono wymagane, zostały złożone w przewidzianym terminie do akt zgłoszenia pierwotnego, z którego zgłoszenie zostało wydzielone, powinien w podaniu potwierdzić te oświadczenia, a także złożyć wraz ze zgłoszeniem wydzielonym kopię dowodu, o którym mowa w art. 35 ust. 1, lub kopię jego tłumaczenia, o ile jest ono wymagane. Przepisy art. 35 ust. 5 i 6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 Patentowy wzywa, w drodze postanowienia, pod rygorem odmowy przyznania uprzedniego pierwszeństwa dla zgłoszenia wydzielonego, do uzupełnienia zgłoszenia wynalazku w wyznaczonym terminie, jeżeli stwierdzi, że nie zawiera ono kopii dowodu, o którym mowa w art. 35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[Zgłoszenie wynalazku w Urzędzie Patentowym w celu uzyskania ochrony za granicą]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Osoba mająca siedzibę lub miejsce zamieszkania w Rzeczypospolitej Polskiej może dokonać zgłoszenia wynalazku, w celu uzyskania ochrony za granicą, za pośrednictwem Urzędu Patentowego, w trybie przewidzianym: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umową międzynarodową lub przepisami prawa Unii Europejskiej, o których mowa w art. 4,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niniejszą ustawą</w:t>
      </w:r>
    </w:p>
    <w:p>
      <w:pPr>
        <w:spacing w:after="0"/>
        <w:ind w:left="373"/>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po dokonaniu zgłoszenia tego wynalazku w Urzędzie Patentowym.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Rozpatrywanie zgłoszenia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[Chwila dokonania zgłoszenia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wpłynięciu zgłoszenia wynalazku Urząd Patentowy nadaje mu kolejny numer, stwierdza datę wpływu oraz zawiadamia o tym zgłaszającego.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daty dokonania zgłoszenia, w przypadkach, o których mowa w art. 13 ust. 4 i 5 oraz art. 31 ust. 4 i 5, następuje w drodze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[Braki i istotne usterki w zgłoszeniu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dokonaniu zgłoszenia wynalazku, zgodnie z art. 31 ust. 3-5, Urząd Patentowy w toku jego rozpatrywania wydaje, z zastrzeżeniem ust. 2, postanowienia wzywające zgłaszającego, pod rygorem umorzenia postępowania, do uzupełnienia zgłoszenia lub usunięcia, w wyznaczonym terminie, wskazanych braków i istotnych usterek.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stwierdzenia, że zgłoszenie zostało dokonane z naruszeniem przepisu o jednolitości wynalazku, Urząd Patentowy wzywa zgłaszającego, w drodze postanowienia, do złożenia oddzielnych zgłoszeń. Jeżeli zgłoszenia wydzielone nie wpłyną w wyznaczonym terminie, uważa się, że zgłoszenie pierwotne dotyczy wynalazku określonego na pierwszym miejscu w zastrzeżeniach patentowych oraz innych wynalazków spełniających wymóg jednolitości, a pozostałe wynalazki zostały wycofane przez zgłaszającego.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[Ogłoszenie o zgłoszeniu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zgłoszeniu wynalazku Urząd Patentowy dokonuje ogłoszenia, z zastrzeżeniem ust. 2 i 3, niezwłocznie po upływie 18 miesięcy od daty pierwszeństwa do uzyskania patentu. Zgłaszający może w okresie dwunastu miesięcy od daty pierwszeństwa złożyć wniosek o dokonanie ogłoszenia w terminie wcześniejszym.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ogłasza się o zgłoszeniu,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dotyczy ono wynalazku tajnego;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terminem ogłoszenia wydana została decyzja ostateczna o umorzeniu postępowania albo o odmowie udzielenia patentu.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o których mowa w ust. 2, w razie ustania przyczyn uzasadniających nieogłaszanie o zgłoszeniu wynalazku, Urząd Patentowy dokona ogłoszenia niezwłocznie po wszczęciu lub wznowieniu postępowania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[Zgłaszanie uwag przez osoby trzecie]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ogłoszenia o zgłoszeniu wynalazku osoby trzecie mogą zapoznać się z opisem zgłoszeniowym wynalazku. Osoby te mogą do czasu wydania decyzji w sprawie udzielenia patentu zgłaszać do Urzędu Patentowego uwagi co do istnienia okoliczności uniemożliwiających jego udzielenie.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opisie zgłoszeniowym zamieszcza się zmiany zastrzeżeń patentowych, z określeniem daty ich wprowadzenia, jeżeli wpłynęły one do Urzędu Patentowego co najmniej jeden miesiąc przed ogłoszeniem o zgłoszeniu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[Dostęp do akt postępowania zgłoszeniowego]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okresie poprzedzającym ogłoszenie o zgłoszeniu wynalazku akta dotyczące tego zgłoszenia nie mogą być bez zgody zgłaszającego ujawnione ani udostępnione osobom nieuprawnionym.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 Patentowy może, jeżeli zgłaszający wyrazi na to zgodę w podaniu o udzielenie patentu, udostępnić osobom trzecim wyłącznie informację o dokonaniu tego zgłoszenia, ujawniając numer, datę, tytuł zgłoszenia oraz zgłaszającego.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badania takiego zgłoszenia Urząd Patentowy może, bez zgody zgłaszającego, zasięgać niezbędnych opinii. Osoby uczestniczące w przygotowaniu i wydawaniu opinii są obowiązane do nieujawniania danych dotyczących zgłoszenia.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[Wezwanie do wprowadzenia zmian w dokumentacji]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uzasadnionych przypadkach Urząd Patentowy, sprawdzając, czy spełnione zostały ustawowe warunki wymagane do uzyskania patentu, może wezwać zgłaszającego postanowieniem do nadesłania w wyznaczonym terminie, pod rygorem umorzenia postępowania, dokumentów i wyjaśnień dotyczących tego zgłoszenia oraz do wprowadzenia określonych poprawek lub uzupełnień w dokumentacji zgłoszenia, a także do nadesłania rysunków, które nie są niezbędne do zrozumienia wynalazku, jeżeli jest to potrzebne dla należytego przedstawienia wynalazku lub konieczne z innych względów.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 wszczęciu postępowania zgłaszający wprowadził do zgłoszenia uzupełnienia lub poprawki niezgodnie z przepisami ustawy, przepis ust. 1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 Patentowy może, z zastrzeżeniem ust. 4, wprowadzić poprawki w dokumentacji zgłoszenia jedynie w celu usunięcia oczywistych pomyłek i błędów językowych.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Urząd Patentowy może w skrócie opisu wynalazku wprowadzić również inne niż określone w ust. 3 poprawki.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[Sprawozdanie o stanie techniki]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w:t>
      </w:r>
      <w:r>
        <w:rPr>
          <w:rFonts w:ascii="Times New Roman"/>
          <w:b w:val="false"/>
          <w:i w:val="false"/>
          <w:color w:val="000000"/>
          <w:sz w:val="24"/>
          <w:lang w:val="pl-PL"/>
        </w:rPr>
        <w:t> Urząd Patentowy sporządza, w terminie dziewięciu miesięcy od daty pierwszeństwa, dla każdego zgłoszenia wynalazku podlegającego ogłoszeniu, sprawozdanie o stanie techniki, obejmujące wykaz publikacji, które będą brane pod uwagę przy ocenie zgłoszonego wynalazku.</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Przepisu ust. 1 nie stosuje się w zakresie, w jakim dokumentacja zgłoszenia, o którym mowa w ust. 1, nie pozwala na przeprowadzenie poszukiwań w stanie techniki. W takim przypadku Urząd Patentowy powiadamia zgłaszającego o przyczynach niesporządzenia w tym zakresie sprawozdania, o którym mowa w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Niezwłocznie po sporządzeniu sprawozdania, o którym mowa w ust. 1, Urząd Patentowy przekazuje je zgłaszającemu.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w:t>
      </w:r>
      <w:r>
        <w:rPr>
          <w:rFonts w:ascii="Times New Roman"/>
          <w:b w:val="false"/>
          <w:i w:val="false"/>
          <w:color w:val="000000"/>
          <w:sz w:val="24"/>
          <w:lang w:val="pl-PL"/>
        </w:rPr>
        <w:t> Wraz ze sprawozdaniem, o którym mowa w ust. 1, Urząd Patentowy sporządza wstępną ocenę dotyczącą wymogu jednolitości zgłoszenia i spełnienia warunków wymaganych do uzyskania patentu. Urząd Patentowy przekazuje wstępną ocenę zgłaszającemu niezwłocznie po jej sporządzeniu. Udostępnienie wstępnej oceny osobom trzecim przed publikacją zgłoszenia jest niedopuszczalne.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w:t>
      </w:r>
      <w:r>
        <w:rPr>
          <w:rFonts w:ascii="Times New Roman"/>
          <w:b w:val="false"/>
          <w:i w:val="false"/>
          <w:color w:val="000000"/>
          <w:sz w:val="24"/>
          <w:lang w:val="pl-PL"/>
        </w:rPr>
        <w:t> Po dokonaniu ogłoszenia, o którym mowa w art. 43, Urząd Patentowy może udostępnić osobom trzecim wyłącznie sprawozdanie, o którym mowa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w:t>
      </w:r>
      <w:r>
        <w:rPr>
          <w:rFonts w:ascii="Times New Roman"/>
          <w:b w:val="false"/>
          <w:i w:val="false"/>
          <w:color w:val="000000"/>
          <w:sz w:val="24"/>
          <w:lang w:val="pl-PL"/>
        </w:rPr>
        <w:t> Zgłaszający może wystąpić do Urzędu Patentowego z wnioskiem o przeprowadzenie poszukiwania typu międzynarodowego, o którym mowa w art. 15 ust. 5 Układu o współpracy patentowej, sporządzonego w Waszyngtonie dnia 19 czerwca 1970 r., poprawionego dnia 2 października 1979 r. i zmienionego dnia 3 lutego 1984 r. (Dz. U. z 1991 r. poz. 303 oraz z 1994 r. poz. 330), oraz o sporządzenie sprawozdania z tego poszukiwania.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15</w:t>
      </w:r>
      <w:r>
        <w:rPr>
          <w:rFonts w:ascii="Times New Roman"/>
          <w:b w:val="false"/>
          <w:i w:val="false"/>
          <w:color w:val="000000"/>
          <w:sz w:val="24"/>
          <w:lang w:val="pl-PL"/>
        </w:rPr>
        <w:t xml:space="preserve"> </w:t>
      </w:r>
      <w:r>
        <w:rPr>
          <w:rFonts w:ascii="Times New Roman"/>
          <w:b w:val="false"/>
          <w:i w:val="false"/>
          <w:color w:val="000000"/>
          <w:sz w:val="24"/>
          <w:lang w:val="pl-PL"/>
        </w:rPr>
        <w:t> Urząd Patentowy bierze pod uwagę przy ocenie zgłoszonego wynalazku sprawozdanie z poszukiwania typu międzynarodowego, o którym mowa w ust. 5, o ile sprawozdanie to zostanie złożone do akt zgłoszenia wynalazku przez zgłaszającego przed zakończeniem postępowania w sprawie udzielenia patentu.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vertAlign w:val="superscript"/>
          <w:lang w:val="pl-PL"/>
        </w:rPr>
        <w:t>16</w:t>
      </w:r>
      <w:r>
        <w:rPr>
          <w:rFonts w:ascii="Times New Roman"/>
          <w:b w:val="false"/>
          <w:i w:val="false"/>
          <w:color w:val="000000"/>
          <w:sz w:val="24"/>
          <w:lang w:val="pl-PL"/>
        </w:rPr>
        <w:t xml:space="preserve"> </w:t>
      </w:r>
      <w:r>
        <w:rPr>
          <w:rFonts w:ascii="Times New Roman"/>
          <w:b w:val="false"/>
          <w:i w:val="false"/>
          <w:color w:val="000000"/>
          <w:sz w:val="24"/>
          <w:lang w:val="pl-PL"/>
        </w:rPr>
        <w:t> Do poszukiwań typu międzynarodowego prowadzonych przez Urząd Patentowy przepisy ust. 1-4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[Odmowa przyznania uprzedniego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wydaje postanowienie o odmowie przyznania uprzedniego pierwszeństwa w całości lub w części, jeżeli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zgłaszający nie jest uprawniony do korzystania z uprzedniego pierwszeństwa;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dokonane za granicą, na którym zgłaszający opiera swoje zastrzeżenie uprzedniego pierwszeństwa, nie jest pierwszym zgłoszeniem w rozumieniu przepisu art. 14;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wystawa, na której wystawienie jest podstawą zastrzeżenia uprzedniego pierwszeństwa przez zgłaszającego, nie spełnia wymagań określonych w art. 15</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wynalazek zgłoszony w Urzędzie Patentowym lub odpowiednia część tego wynalazku różni się od wynalazku, do którego zgłaszającemu przysługuje uprzednie pierwszeństwo;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zgłaszający uchybił przewidzianym w art. 14 i art. 15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terminom dla dokonania zgłoszenia albo terminowi dla złożenia dowodu pierwszeństwa lub innego dokumentu bądź oświadczenia wymaganego do uzyskania pierwszeństwa lub</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zgłaszający złożył, z naruszeniem przepisu art. 35, oświadczenie o korzystaniu z uprzedniego pierwszeństwa.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[Odmowa udzielenia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 Patentowy stwierdzi,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zostały spełnione warunki wymagane do uzyskania patentu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w:t>
      </w:r>
      <w:r>
        <w:rPr>
          <w:rFonts w:ascii="Times New Roman"/>
          <w:b w:val="false"/>
          <w:i w:val="false"/>
          <w:color w:val="000000"/>
          <w:sz w:val="24"/>
          <w:lang w:val="pl-PL"/>
        </w:rPr>
        <w:t> wynalazek nie został przedstawiony na tyle jasno i wyczerpująco, aby znawca mógł ten wynalazek urzeczywistnić,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w:t>
      </w:r>
      <w:r>
        <w:rPr>
          <w:rFonts w:ascii="Times New Roman"/>
          <w:b w:val="false"/>
          <w:i w:val="false"/>
          <w:color w:val="000000"/>
          <w:sz w:val="24"/>
          <w:lang w:val="pl-PL"/>
        </w:rPr>
        <w:t> zastrzeżenia patentowe nie określają przedmiotu żądanej ochrony w sposób jasny i zwięzły lub nie są w całości poparte opisem wynalazku</w:t>
      </w:r>
    </w:p>
    <w:p>
      <w:pPr>
        <w:spacing w:before="25" w:after="0"/>
        <w:ind w:left="0"/>
        <w:jc w:val="both"/>
        <w:textAlignment w:val="auto"/>
      </w:pPr>
      <w:r>
        <w:rPr>
          <w:rFonts w:ascii="Times New Roman"/>
          <w:b w:val="false"/>
          <w:i w:val="false"/>
          <w:color w:val="000000"/>
          <w:sz w:val="24"/>
          <w:lang w:val="pl-PL"/>
        </w:rPr>
        <w:t>- wydaje decyzję o odmowie udzielenia patentu.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wydaniem decyzji, o której mowa w ust. 1, Urząd Patentowy wyznacza zgłaszającemu termin do zajęcia stanowiska co do zebranych dowodów i materiałów mogących świadczyć o istnieniu przeszkód do uzyskania patentu. Dowody i materiały udostępnia się zgłaszającemu w języku ich sporządzenia i mogą one wykraczać poza wykaz objęty sprawozdaniem o stanie techniki.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50. </w:t>
      </w:r>
      <w:r>
        <w:rPr>
          <w:rFonts w:ascii="Times New Roman"/>
          <w:b/>
          <w:i w:val="false"/>
          <w:color w:val="000000"/>
          <w:sz w:val="24"/>
          <w:lang w:val="pl-PL"/>
        </w:rPr>
        <w:t xml:space="preserve"> [Brak spełnienia warunków przyznania patentu w przypadku części zgłoszenia lub w przypadku niektórych wynalazków objętych jednym zgłoszeniem]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art. 49 stosuje się także, z zastrzeżeniem ust. 2, gdy brak ustawowych warunków wymaganych do uzyskania patentu dotyczy tylko części zgłoszenia, a zgłaszający nie ograniczy zakresu przedmiotowego żądanej ochrony.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brak ustawowych warunków wymaganych do uzyskania patentu dotyczy tylko niektórych wynalazków, ujętych w jednym zgłoszeniu, a zgłaszający nie ograniczy zakresu żądanej ochrony, Urząd Patentowy w pierwszej kolejności odmawia udzielenia patentu na te wynalazki. Po uprawomocnieniu się decyzji w tej sprawie Urząd Patentowy wydaje postanowienie wzywające zgłaszającego, pod rygorem umorzenia postępowania, do dokonania odpowiednich zmian w opisie zgłoszeniowym.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[Chwila wydania decyzji o odmowie udzielenia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Decyzję, o której mowa w art. 49 ust. 1, Urząd Patentowy może wydać przed ogłoszeniem o zgłoszeniu.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52. </w:t>
      </w:r>
      <w:r>
        <w:rPr>
          <w:rFonts w:ascii="Times New Roman"/>
          <w:b/>
          <w:i w:val="false"/>
          <w:color w:val="000000"/>
          <w:sz w:val="24"/>
          <w:lang w:val="pl-PL"/>
        </w:rPr>
        <w:t xml:space="preserve"> [Wydanie decyzji o udzieleniu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wydaje decyzję o udzieleniu patentu, jeżeli zostały spełnione ustawowe warunki do jego uzyskania.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patentu następuje pod warunkiem uiszczenia opłaty za pierwszy okres ochrony. W razie nieuiszczenia opłaty w wyznaczonym terminie, Urząd Patentowy stwierdza wygaśnięcie decyzji o udzieleniu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[Wpis do rejestru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Udzielone patenty podlegają wpisowi do rejestru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[Wydanie dokumentu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patentu stwierdza się przez wydanie dokumentu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Częścią składową dokumentu patentowego jest opis patentowy obejmujący opis wynalazku, zastrzeżenia patentowe i rysunki. Opis patentowy jest publikowany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[Sprostowanie opisu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Sprostowanie opisu patentowego może dotyczyć tylko oczywistych pomyłek albo błędów drukarskich.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postanowieniu o sprostowaniu Urząd Patentowy określa jednocześnie, czy i w jakim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powinna nastąpić ponowna publikacja opisu;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 jest obowiązany pokryć koszty związane z ponowną publikacją opisu.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sprostowaniu opisu patentowego ogłasza się w "Wiadomościach Urzędu Patentowego".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Wynalazek tajny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[Definicja wynalazku tajnego]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Wynalazek dokonany przez obywatela polskiego może być uznany za tajny, jeżeli dotyczy obronności lub bezpieczeństwa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Wynalazkami dotyczącymi obronności Państwa są w szczególności rodzaje broni lub sprzętu wojskowego oraz sposoby walki.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Wynalazkami dotyczącymi bezpieczeństwa Państwa są w szczególności środki techniczne stosowane przez służby państwowe uprawnione do wykonywania czynności operacyjno-rozpoznawczych, a także nowe rodzaje wyposażenia i sprzętu oraz sposoby ich wykorzystywania przez te służby.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[Tajność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Wynalazkiem tajnym jest wynalazek stanowiący informację niejawną, której nadano klauzule: "ściśle tajne", "tajne", "poufne" lub "zastrzeżone".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tajności wynalazku dotyczącego obronności lub bezpieczeństwa Państwa postanawiają, odpowiednio, Minister Obrony Narodowej, minister właściwy do spraw wewnętrznych lub Szef Agencji Bezpieczeństwa Wewnętrznego.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[Zgłoszenie wynalazku tajnego w Urzędzie Patentowym]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wynalazku tajnego w Urzędzie Patentowym można dokonać tylko w celu zastrzeżenia pierwszeństwa do uzyskania patentu. W okresie, w jakim zgłoszony wynalazek pozostaje tajny, Urząd Patentowy nie rozpatruje tego zgłoszenia.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postanowienie o tajności wynalazku zostało podjęte po wpłynięciu zgłoszenia do Urzędu Patentowego,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[Przejście prawa do uzyskania patentu na wynalazek tajny]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do uzyskania patentu na wynalazek tajny zgłoszony w Urzędzie Patentowym w celu zastrzeżenia pierwszeństwa przechodzi, za odszkodowaniem, na Skarb Państwa reprezentowany odpowiednio przez Ministra Obrony Narodowej, ministra właściwego do spraw wewnętrznych lub Szefa Agencji Bezpieczeństwa Wewnętrznego.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odszkodowania, o którym mowa w ust. 1, określa się według wartości rynkowej wynalazku.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strony nie uzgodniły wysokości i warunków wypłaty odszkodowania, o którym mowa w ust. 1, odszkodowanie to, ustalone odpowiednio przez Ministra Obrony Narodowej, ministra właściwego do spraw wewnętrznych lub Szefa Agencji Bezpieczeństwa Wewnętrznego, wypłaca się ze środków budżetu Państwa jednorazowo lub w częściach co roku, jednak nie dłużej niż przez 5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[Odtajnienie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uznaniu, że wynalazek przestał być wynalazkiem tajnym, postanawia odpowiednio Minister Obrony Narodowej, minister właściwy do spraw wewnętrznych lub Szef Agencji Bezpieczeństwa Wewnętrznego. W tym przypadku, na wniosek właściwego organu, Urząd Patentowy wszczyna albo wznawia postępowanie o udzielenie patentu, jeżeli nie upłynął jeszcze okres 20 lat od daty zgłoszenia wynalazku.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Zgłoszenia wynalazków tajnych uważa się za niebyłe po upływie okresu,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[Delegacja ustawowa - rodzaje wynalazków dotyczących obronności lub bezpieczeństwa Państwa]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rodzaje wynalazków dotyczących obronności lub bezpieczeństwa Państwa oraz tryb postępowania z takimi wynalazkami, zarówno przed stwierdzeniem przez właściwy organ, czy są to wynalazki tajne, jak też po wydaniu postanowienia o ich tajności.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[Obowiązek przekazywania wykazów rozwiązań mogących dotyczyć bezpieczeństwa lub obronności Państwa. Udostępnianie dokumentacji]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przesyła Ministrowi Obrony Narodowej, ministrowi właściwemu do spraw wewnętrznych oraz Szefowi Agencji Bezpieczeństwa Wewnętrznego, w zakresie dokonanych uzgodnień, wykazy zgłoszonych wynalazków mogących dotyczyć obronności albo bezpieczeństwa Państwa, a także - na żądanie tych organów - opisy i rysunki wynalazków. Przepis art. 45 ust. 3 zdanie drugie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Akta dotyczące zgłoszenia wynalazku tajnego mogą być udostępnione do wglądu tylko osobom upoważnionym przez Ministra Obrony Narodowej, ministra właściwego do spraw wewnętrznych lub Szefa Agencji Bezpieczeństwa Wewnętrznego.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Patent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63. </w:t>
      </w:r>
      <w:r>
        <w:rPr>
          <w:rFonts w:ascii="Times New Roman"/>
          <w:b/>
          <w:i w:val="false"/>
          <w:color w:val="000000"/>
          <w:sz w:val="24"/>
          <w:lang w:val="pl-PL"/>
        </w:rPr>
        <w:t xml:space="preserve"> [Zastrzeżenia patentowe. Czas trwania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uzyskanie patentu nabywa się prawo wyłącznego korzystania z wynalazku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Zakres przedmiotowy patentu określają zastrzeżenia patentowe, zawarte w opisie patentowym. Opis wynalazku i rysunki mogą służyć do wykładni zastrzeżeń patentowych.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Czas trwania patentu wynosi 20 lat od daty dokonania zgłoszenia wynalazku w Urzędzie Patentowym.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[Rozszerzenie patentu na wynalazek dotyczący sposobu wytwarzania na wytwory uzyskane tym sposobem]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na wynalazek dotyczący sposobu wytwarzania obejmuje także wytwory uzyskane bezpośrednio tym sposobem.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stosunku do nowych wytworów albo gdy uprawniony wykaże, że nie mógł ustalić, mimo podjęcia należytych wysiłków, rzeczywiście zastosowanego przez inną osobę sposobu wytwarzania wytworu, domniemywa się, że wytwór, który może być uzyskany opatentowanym sposobem, został tym sposobem wytworzony.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o którym mowa w ust. 2, przy przeprowadzaniu dowodu przeciwnego należy brać pod uwagę prawnie uzasadniony interes pozwanego w zakresie ochrony jego tajemnic produkcyjnych i handlowych.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[Formuła "szwajcarska" zastrzeżeń patentowych]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Patent na wynalazek, dotyczący użycia substancji stanowiącej część stanu techniki do uzyskania wytworu mającego nowe zastosowanie, obejmuje także wytwory specjalnie przygotowane zgodnie z wynalazkiem do takiego zastosowania.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[Definicja patentu. Umowa licencyjna]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z patentu może zakazać osobie trzeciej, niemającej jego zgody, korzystania z wynalazku w sposób zarobkowy lub zawodowy polegający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19</w:t>
      </w:r>
      <w:r>
        <w:rPr>
          <w:rFonts w:ascii="Times New Roman"/>
          <w:b w:val="false"/>
          <w:i w:val="false"/>
          <w:color w:val="000000"/>
          <w:sz w:val="24"/>
          <w:lang w:val="pl-PL"/>
        </w:rPr>
        <w:t xml:space="preserve"> </w:t>
      </w:r>
      <w:r>
        <w:rPr>
          <w:rFonts w:ascii="Times New Roman"/>
          <w:b w:val="false"/>
          <w:i w:val="false"/>
          <w:color w:val="000000"/>
          <w:sz w:val="24"/>
          <w:lang w:val="pl-PL"/>
        </w:rPr>
        <w:t> wytwarzaniu, używaniu, oferowaniu, wprowadzaniu do obrotu, przechowywaniu lub składowaniu produktów będących przedmiotem wynalazku, eksportowaniu lub importowaniu ich do tych celów,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20</w:t>
      </w:r>
      <w:r>
        <w:rPr>
          <w:rFonts w:ascii="Times New Roman"/>
          <w:b w:val="false"/>
          <w:i w:val="false"/>
          <w:color w:val="000000"/>
          <w:sz w:val="24"/>
          <w:lang w:val="pl-PL"/>
        </w:rPr>
        <w:t xml:space="preserve"> </w:t>
      </w:r>
      <w:r>
        <w:rPr>
          <w:rFonts w:ascii="Times New Roman"/>
          <w:b w:val="false"/>
          <w:i w:val="false"/>
          <w:color w:val="000000"/>
          <w:sz w:val="24"/>
          <w:lang w:val="pl-PL"/>
        </w:rPr>
        <w:t> stosowaniu sposobu będącego przedmiotem wynalazku, jak też używaniu, oferowaniu, wprowadzaniu do obrotu, przechowywaniu lub składowaniu produktów otrzymanych bezpośrednio takim sposobem, eksportowaniu lub importowaniu ich do tych celów.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 z patentu może w drodze umowy udzielić innej osobie upoważnienia (licencji) do korzystania z jego wynalazku (umowa licencyjna).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[Przeniesienie patentu. Ustanowienie zastawu rejestrowego na patencie]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jest zbywalny i podlega dziedziczeniu.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przeniesienie patentu wymaga, pod rygorem nieważności, zachowania formy pisemnej.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Przeniesienie patentu staje się skuteczne wobec osób trzecich z chwilą wpisu tego przeniesienia do rejestru patentowego.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Ustanowienie zastawu rejestrowego na patencie jest skuteczne z chwilą wpisu do rejestru zastawów i podlega ujawnieniu w rejestrze patentowym.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 Patentowy, na wniosek właściwego organu, dokonuje wpisu w rejestrze patentowym informacji o zajęciu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[Nadużycie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z patentu lub z licencji nie może nadużywać swego prawa, w szczególności przez uniemożliwianie korzystania z wynalazku przez osobę trzecią, jeżeli jest ono konieczne do zaspokojenia potrzeb rynku krajowego, a zwłaszcza gdy wymaga tego interes publiczny, a wyrób jest dostępny społeczeństwu w niedostatecznej ilości lub jakości albo po nadmiernie wysokich cenach.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uważa się za nadużycie prawa, o którym mowa w ust. 1, uniemożliwiania korzystania z wynalazku przez osoby trzecie w okresie 3 lat od dnia udzielenia patentu.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 Patentowy może żądać od uprawnionego z patentu lub z licencji wszelkich wyjaśnień dotyczących zakresu korzystania z wynalazku w celu stwierdzenia, czy patent nie jest nadużywany.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ust. 1 i 2 nie naruszają </w:t>
      </w:r>
      <w:r>
        <w:rPr>
          <w:rFonts w:ascii="Times New Roman"/>
          <w:b w:val="false"/>
          <w:i w:val="false"/>
          <w:color w:val="1b1b1b"/>
          <w:sz w:val="24"/>
          <w:lang w:val="pl-PL"/>
        </w:rPr>
        <w:t>przepisów</w:t>
      </w:r>
      <w:r>
        <w:rPr>
          <w:rFonts w:ascii="Times New Roman"/>
          <w:b w:val="false"/>
          <w:i w:val="false"/>
          <w:color w:val="000000"/>
          <w:sz w:val="24"/>
          <w:lang w:val="pl-PL"/>
        </w:rPr>
        <w:t xml:space="preserve"> o przeciwdziałaniu praktykom monopolistycznym.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[Dozwolony użytek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narusza się patentu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korzystanie z wynalazku dotyczącego środków komunikacji i ich części lub urządzeń, które znajdują się na obszarze Rzeczypospolitej Polskiej czasowo, a także przedmiotów, które znajdują się na tym obszarze w komunikacji tranzytowej;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korzystanie z wynalazku dla celów państwowych w niezbędnym wymiarze, bez prawa wyłączności, jeżeli jest to konieczne do zapobieżenia lub usunięcia stanu zagrożenia ważnych interesów Państwa, w szczególności w zakresie bezpieczeństwa i porządku publicznego;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stosowanie wynalazku do celów badawczych i doświadczalnych, dla dokonania jego oceny, analizy albo nauczania;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21</w:t>
      </w:r>
      <w:r>
        <w:rPr>
          <w:rFonts w:ascii="Times New Roman"/>
          <w:b w:val="false"/>
          <w:i w:val="false"/>
          <w:color w:val="000000"/>
          <w:sz w:val="24"/>
          <w:lang w:val="pl-PL"/>
        </w:rPr>
        <w:t xml:space="preserve"> </w:t>
      </w:r>
      <w:r>
        <w:rPr>
          <w:rFonts w:ascii="Times New Roman"/>
          <w:b w:val="false"/>
          <w:i w:val="false"/>
          <w:color w:val="000000"/>
          <w:sz w:val="24"/>
          <w:lang w:val="pl-PL"/>
        </w:rPr>
        <w:t> korzystanie z wynalazku polegające na wytwarzaniu, używaniu, przechowywaniu, składowaniu, oferowaniu, wprowadzaniu do obrotu, eksportowaniu lub importowaniu, w celu wykonania czynności, jakie na podstawie przepisów prawa są wymagane dla uzyskania, również przez osobę trzecią, rejestracji lub zezwolenia, stanowiących warunek dopuszczenia do obrotu niektórych wytworów ze względu na ich przeznaczenie, w szczególności produktów leczniczych na terytorium Europejskiego Obszaru Gospodarczego lub innego państwa;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wykonanie leku w aptece na podstawie indywidualnej recepty lekarskiej;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22</w:t>
      </w:r>
      <w:r>
        <w:rPr>
          <w:rFonts w:ascii="Times New Roman"/>
          <w:b w:val="false"/>
          <w:i w:val="false"/>
          <w:color w:val="000000"/>
          <w:sz w:val="24"/>
          <w:lang w:val="pl-PL"/>
        </w:rPr>
        <w:t xml:space="preserve"> </w:t>
      </w:r>
      <w:r>
        <w:rPr>
          <w:rFonts w:ascii="Times New Roman"/>
          <w:b w:val="false"/>
          <w:i w:val="false"/>
          <w:color w:val="000000"/>
          <w:sz w:val="24"/>
          <w:lang w:val="pl-PL"/>
        </w:rPr>
        <w:t> korzystanie z materiału biologicznego do celów hodowli lub odkrywania i wyprowadzania nowych odmian roślin.</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 korzystaniu z wynalazku w sytuacji, o której mowa w ust. 1 pkt 2, podejmuje w zależności od okoliczności właściwy minister lub wojewoda i niezwłocznie zawiadamia o tym uprawnionego. W decyzji określa się zakres i okres korzystania z wynalazku.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decyzję, o której mowa w ust. 2, służy skarga do sądu administracyjnego.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Osobie, której wynalazek jest wykorzystywany dla celów państwowych, przysługuje prawo do wynagrodzenia ze środków budżetu Państwa, w wysokości odpowiadającej wartości rynkowej licencji.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23</w:t>
      </w:r>
      <w:r>
        <w:rPr>
          <w:rFonts w:ascii="Times New Roman"/>
          <w:b w:val="false"/>
          <w:i w:val="false"/>
          <w:color w:val="000000"/>
          <w:sz w:val="24"/>
          <w:lang w:val="pl-PL"/>
        </w:rPr>
        <w:t xml:space="preserve"> </w:t>
      </w:r>
      <w:r>
        <w:rPr>
          <w:rFonts w:ascii="Times New Roman"/>
          <w:b w:val="false"/>
          <w:i w:val="false"/>
          <w:color w:val="000000"/>
          <w:sz w:val="24"/>
          <w:lang w:val="pl-PL"/>
        </w:rPr>
        <w:t> Uzyskanie rejestracji lub zezwolenia, o których mowa w ust. 1 pkt 4, nie wpływa na odpowiedzialność cywilną za wprowadzenie wyrobów do obrotu bez zgody uprawnionego, jeżeli taka zgoda jest potrzebna.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[Wyczerpanie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nie rozciąga się na działania dotyczące wyrobu według wynalazku lub wytworzonego sposobem według wynalazku, polegające w szczególności na jego oferowaniu do sprzedaży lub dalszym wprowadzaniu do obrotu, jeżeli wyrób ten został uprzednio wprowadzony do obrotu na terytorium Rzeczypospolitej Polskiej przez uprawnionego lub za jego zgodą.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stanowi również naruszenia patentu import na terytorium Rzeczypospolitej Polskiej oraz inne działania, o których mowa w ust. 1, dotyczące wyrobu wprowadzonego uprzednio do obrotu na terytorium Europejskiego Obszaru Gospodarczego przez uprawnionego lub za jego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[Uprawnienia używacza poprzedniego]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Korzystający w dobrej wierze z wynalazku na obszarze Rzeczypospolitej Polskiej, w chwili stanowiącej o pierwszeństwie do uzyskania patentu, może z niego nadal bezpłatnie korzystać w swoim przedsiębiorstwie w zakresie, w jakim korzystał dotychczas. Prawo to przysługuje również temu, kto w tej samej chwili przygotował już wszystkie istotne urządzenia potrzebne do korzystania z wynalazku.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 określone w ust. 1 podlegają, na wniosek zainteresowanego, wpisowi do rejestru patentowego. Prawa te mogą zostać przeniesione na inną osobę tylko łącznie z przedsiębiorstwem.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[Uprawnienia współuprawnionego z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Współuprawniony z patentu może, bez zgody pozostałych współuprawnionych, korzystać z wynalazku we własnym zakresie oraz dochodzić roszczeń z powodu naruszenia patentu.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uzyskania korzyści z wynalazku przez jednego ze współuprawnionych każdy z pozostałych współuprawnionych ma prawo, o ile umowa nie stanowi inaczej, do odpowiedniej części z jednej czwartej tych korzyści po potrąceniu nakładów, stosownie do swego udziału w patencie.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zakresie nieuregulowanym w ust. 1 i 2 stosuje się odpowiednio, o ile umowa o wspólności patentu nie stanowi inaczej,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współwłasności w częściach ułamkowych.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stosuje się odpowiednio do wspólności prawa do uzyskania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[Informowanie o korzystaniu przez wynalazek z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z patentu może wskazać, w szczególności przez stosowne oznaczenie na towarach, że jego wynalazek korzysta z ochrony.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[Ochrona prawa do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zgłoszenia wynalazku albo uzyskania na wynalazek patentu przez osobę nieuprawnioną, uprawniony może żądać umorzenia postępowania albo unieważnienia patentu. Może również żądać udzielenia mu patentu albo przeniesienia na niego już udzielonego patentu za zwrotem kosztów zgłoszenia wynalazku lub uzyskania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 </w:t>
      </w:r>
      <w:r>
        <w:rPr>
          <w:rFonts w:ascii="Times New Roman"/>
          <w:b/>
          <w:i w:val="false"/>
          <w:color w:val="000000"/>
          <w:sz w:val="24"/>
          <w:lang w:val="pl-PL"/>
        </w:rPr>
        <w:t xml:space="preserve"> [Uprawnienia używacza późniejszego]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która w dobrej wierze uzyskała albo nabyła patent, przeniesiony następnie na podstawie art. 74 na rzecz osoby uprawnionej, albo uzyskała w dobrej wierze licencję, a korzystała z wynalazku co najmniej przez rok przed wszczęciem postępowania o przeniesienie patentu lub w tym okresie przygotowała wszystkie istotne urządzenia potrzebne do korzystania z wynalazku, może z tego wynalazku korzystać w swoim przedsiębiorstwie w zakresie, w jakim z niego korzystała w chwili wszczęcia tego postępowania, z zastrzeżeniem obowiązku uiszczania uprawnionemu ustalonego wynagrodzenia.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do korzystania z wynalazku określone w ust. 1 podlega, na wniosek zainteresowanego, wpisowi do rejestru patentowego. Prawo to może zostać przeniesione na inną osobę tylko łącznie z przedsiębiorstwem.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5</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Dodatkowe prawo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[Dodatkowe prawo ochronne]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warunkach określonych w przepisach o ustanowieniu w Unii Europejskiej dodatkowych świadectw ochronnych dla produktów leczniczych oraz produktów ochrony roślin udzielane są w Rzeczypospolitej Polskiej dodatkowe prawa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[Wniosek o udzielenie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udzielenie dodatkowego prawa ochronnego, zwany dalej "wnioskiem", składa się w Urzędzie Patentowym. Przepisy art. 13 ust. 2-9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postępowania o udzielenie dodatkowego prawa ochronnego stosuje się odpowiednio przepisy tytułu VI.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[Decyzja o udzieleniu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wydaje decyzję o udzieleniu dodatkowego prawa ochronnego po stwierdzeniu, że zostały spełnione warunki do jego udzielenia. Przepisy art. 42 i 46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[Dodatkowe świadectwo ochronne. Wpis do rejestru]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dodatkowego prawa ochronnego stwierdza się przez wydanie dodatkowego świadectwa ochronnego. Przepis art. 73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Udzielone dodatkowe prawa ochronne podlegają wpisowi do rejestru dodatkowych praw ochronnych.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[Odmowa udzielenia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po stwierdzeniu, że warunki udzielenia dodatkowego prawa ochronnego nie są spełnione albo że wniosek złożony został po terminie, wydaje decyzję o odmowie udzielenia dodatkowego prawa ochronnego. Przepis art. 49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na złożenie wniosku, o którym mowa w ust. 1, nie podlega przywróceniu.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[Wygaśnięcie decyzji o udzieleniu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stwierdza wygaśnięcie decyzji o udzieleniu dodatkowego prawa ochronnego,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podstawowy wygaśnie przed upływem okresu, na jaki został udzielony,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trwania patentu podstawowego cofnięte zostanie zezwolenie na wprowadzenie produktu na rynek lub uprawniony zrzeknie się dodatkowego prawa ochronnego.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wydane dodatkowe świadectwo ochronne traci ważność.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 Patentowy stwierdza wygaśnięcie dodatkowego prawa ochronnego w przypadku, gdy zezwolenie, o którym mowa w ust. 1 pkt 2, zostanie cofnięte po upływie okresu, na jaki został udzielony patent podstawowy.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dodatkowego prawa ochronnego stosuje się odpowiednio art. 90.</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[Unieważnienie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Dodatkowe prawo ochronne może być na wniosek każdej osoby unieważnione,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udzielone zostało wbrew przepisom dotyczącym warunków wymaganych do jego uzyskania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patent podstawowy został unieważniony w części stanowiącej podstawę istnienia dodatkowego prawa ochronnego.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przypadków, o których mowa w ust. 1, stosuje się odpowiednio art. 89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patent podstawowy został unieważniony w całości, udzielone dodatkowe prawo ochronne staje się nieważne z mocy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[Wpis wygaśnięcia lub unieważnienia do rejestru]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stwierdzeniu wygaśnięcia decyzji o udzieleniu dodatkowego prawa ochronnego, o wygaśnięciu tego prawa lub o jego unieważnieniu dokonuje się wpisu do rejestru dodatkowych praw ochronnych.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[Licencje. Przeniesienie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dodatkowego prawa ochronnego stosuje się odpowiednio przepisy dotyczące licencji i przeniesienia patentu.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Oświadczenie o gotowości udzielenia licencji na korzystanie z wynalazku, na który został udzielony patent, złożone zgodnie z art. 80, wywiera również skutki w odniesieniu do dodatkowego prawa ochronnego.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75</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[Delegacja ustawowa - zasady udzielania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ma odpowiadać wniosek o udzielenie dodatkowego prawa ochronnego, oraz szczegółowy zakres i tryb rozpatrywania wniosków, uwzględniając w szczególności miejsce i sposób ogłoszenia o złożeniu wniosku, a także dane, jakie ma zawierać dodatkowe świadectwo ochronne. Określenie wymogów, jakim ma odpowiadać wniosek, nie może prowadzić do tworzenia nadmiernych, ponad potrzebę, utrudnień dla wnioskodawcy.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Umowy licencyjne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76. </w:t>
      </w:r>
      <w:r>
        <w:rPr>
          <w:rFonts w:ascii="Times New Roman"/>
          <w:b/>
          <w:i w:val="false"/>
          <w:color w:val="000000"/>
          <w:sz w:val="24"/>
          <w:lang w:val="pl-PL"/>
        </w:rPr>
        <w:t xml:space="preserve"> [Rodzaje licencji. Wpis do rejestru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licencyjna wymaga, pod rygorem nieważności, zachowania formy pisemnej.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umowie licencyjnej można ograniczyć korzystanie z wynalazku (licencja ograniczona). Jeżeli w umowie licencyjnej nie ograniczono zakresu korzystania z wynalazku, licencjobiorca ma prawo korzystania z wynalazku w takim samym zakresie jak licencjodawca (licencja pełna).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Licencja wygasa najpóźniej z chwilą wygaśnięcia patentu. Strony mogą przewidzieć dłuższy okres obowiązywania umowy w zakresie postanowień innych niż licencja, obejmujących w szczególności odpłatne świadczenia konieczne do korzystania z wynalazku.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umowa licencyjna nie zastrzega wyłączności korzystania z wynalazku w określony sposób, udzielenie licencji jednej osobie nie wyklucza możliwości udzielenia licencji innym osobom, a także jednoczesnego korzystania z wynalazku przez uprawnionego z patentu (licencja niewyłączna).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Uprawniony z licencji może udzielić dalszej licencji (sublicencja) tylko za zgodą uprawnionego z patentu; udzielenie dalszej sublicencji jest niedozwolone.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Licencja podlega, na wniosek zainteresowanego, wpisowi do rejestru patentowego. Uprawniony z licencji wyłącznej wpisanej do rejestru może na równi z uprawnionym z patentu dochodzić roszczeń z powodu naruszenia patentu, chyba że umowa licencyjna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77. </w:t>
      </w:r>
      <w:r>
        <w:rPr>
          <w:rFonts w:ascii="Times New Roman"/>
          <w:b/>
          <w:i w:val="false"/>
          <w:color w:val="000000"/>
          <w:sz w:val="24"/>
          <w:lang w:val="pl-PL"/>
        </w:rPr>
        <w:t xml:space="preserve"> [Obowiązek przekazania licencjobiorcy informacji i doświadczeń potrzebnych do korzystania z rozwiązania technicznego]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licencyjna nie stanowi inaczej, licencjodawca jest obowiązany do przekazania licencjobiorcy wszystkich posiadanych przez niego w chwili zawarcia umowy licencyjnej informacji i doświadczeń technicznych potrzebnych do korzystania z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78. </w:t>
      </w:r>
      <w:r>
        <w:rPr>
          <w:rFonts w:ascii="Times New Roman"/>
          <w:b/>
          <w:i w:val="false"/>
          <w:color w:val="000000"/>
          <w:sz w:val="24"/>
          <w:lang w:val="pl-PL"/>
        </w:rPr>
        <w:t xml:space="preserve"> [Rozszerzona skuteczność umowy licencyjnej]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przejścia patentu obciążonego licencją, umowa licencyjna jest skuteczna wobec następcy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79. </w:t>
      </w:r>
      <w:r>
        <w:rPr>
          <w:rFonts w:ascii="Times New Roman"/>
          <w:b/>
          <w:i w:val="false"/>
          <w:color w:val="000000"/>
          <w:sz w:val="24"/>
          <w:lang w:val="pl-PL"/>
        </w:rPr>
        <w:t xml:space="preserve"> [Umowa o korzystanie z wynalazku, na który nie udzielono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umowy o korzystanie z wynalazku zgłoszonego w Urzędzie Patentowym, na który nie udzielono jeszcze patentu, jak również do umowy o korzystanie z wynalazku niezgłoszonego, a stanowiącego tajemnicę przedsiębiorcy, stosuje się odpowiednio przepisy o umowie licencyjnej, chyba że strony postanowiły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80. </w:t>
      </w:r>
      <w:r>
        <w:rPr>
          <w:rFonts w:ascii="Times New Roman"/>
          <w:b/>
          <w:i w:val="false"/>
          <w:color w:val="000000"/>
          <w:sz w:val="24"/>
          <w:lang w:val="pl-PL"/>
        </w:rPr>
        <w:t xml:space="preserve"> [Licencja otwarta]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z patentu może złożyć w Urzędzie Patentowym oświadczenie o gotowości udzielenia licencji na korzystanie z jego wynalazku (licencja otwarta). Oświadczenie takie nie może zostać odwołane ani zmienione.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złożeniu oświadczenia, o którym mowa w ust. 1, podlega wpisowi do rejestru patentowego.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złożenia oświadczenia o gotowości udzielenia licencji otwartej, opłaty okresowe za ochronę wynalazku zmniejsza się o połowę. Przepis ten stosuje się również do jednorazowej opłaty za ochronę lub do pierwszej opłaty okresowej, jeżeli ta zmniejszona opłata wpłynie wraz z oświadczeniem najpóźniej w wyznaczonym terminie.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Licencja otwarta jest pełna i niewyłączna, a opłata licencyjna nie może przekraczać 10% korzyści uzyskanych przez licencjobiorcę w każdym roku korzystania z wynalazku, po potrąceniu nakładów.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Licencję otwartą uzyskuje się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zawarcie umowy licencyjnej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przystąpienie do korzystania z wynalazku bez podjęcia rokowań lub przed ich zakończeniem; w tym przypadku licencjobiorca jest obowiązany zawiadomić o tym pisemnie licencjodawcę w terminie miesiąca od chwili przystąpienia do korzystania z wynalazku.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umowa nie stanowi inaczej, licencjobiorca uiszcza maksymalną opłatę, przewidzianą w ust. 4, w terminie miesiąca po zakończeniu każdego roku kalendarzowego, w którym licencjobiorca korzystał z wynalazku, chyba że oświadczenie licencjodawcy przewiduje niższą opłatę.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81. </w:t>
      </w:r>
      <w:r>
        <w:rPr>
          <w:rFonts w:ascii="Times New Roman"/>
          <w:b/>
          <w:i w:val="false"/>
          <w:color w:val="000000"/>
          <w:sz w:val="24"/>
          <w:lang w:val="pl-PL"/>
        </w:rPr>
        <w:t xml:space="preserve"> [Licencja dorozumiana]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umowa o wykonanie prac badawczych lub inna podobna umowa nie stanowi inaczej, domniemywa się, że wykonawca prac udzielił zamawiającemu licencji na korzystanie z wynalazków zawartych w przekazanych wynikach prac (licencja dorozumiana).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Licencja przymusowa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82. </w:t>
      </w:r>
      <w:r>
        <w:rPr>
          <w:rFonts w:ascii="Times New Roman"/>
          <w:b/>
          <w:i w:val="false"/>
          <w:color w:val="000000"/>
          <w:sz w:val="24"/>
          <w:lang w:val="pl-PL"/>
        </w:rPr>
        <w:t xml:space="preserve"> [Warunki udzielenia licencji przymusowej]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może udzielić zezwolenia na korzystanie z opatentowanego wynalazku innej osoby (licencja przymusowa),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to konieczne do zapobieżenia lub usunięcia stanu zagrożenia bezpieczeństwa Państwa, w szczególności w dziedzinie obronności, porządku publicznego, ochrony życia i zdrowia ludzkiego oraz ochrony środowiska naturalnego;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zostanie stwierdzone, że patent jest nadużywany w rozumieniu art. 68,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zostanie stwierdzone, że uprawniony z patentu udzielonego z wcześniejszym pierwszeństwem (patentu wcześniejszego) uniemożliwia, nie godząc się na zawarcie umowy licencyjnej, zaspokojenie potrzeb rynku krajowego przez stosowanie opatentowanego wynalazku (patent zależny), z którego korzystanie wkraczałoby w zakres patentu wcześniejszego; w tym przypadku uprawniony z patentu wcześniejszego może żądać udzielenia mu zezwolenia na korzystanie z wynalazku będącego przedmiotem patentu zależnego (licencja wzajemna).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Warunkiem udzielenia licencji przymusowej na korzystanie z wynalazku, w przypadku, o którym mowa w ust. 1 pkt 3, jest stwierdzenie, że korzystanie z wynalazku będącego przedmiotem patentu zależnego, jeżeli są to wynalazki dotyczące tego samego przedmiotu, wprowadza istotny postęp techniczny o poważnym znaczeniu gospodarczym. W przypadku wynalazku dotyczącego technologii półprzewodników licencja przymusowa może być udzielona tylko dla przeciwdziałania praktykom bezzasadnie ograniczającym konkurencję.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 Patentowy, po stwierdzeniu, że patent jest nadużywany w rozumieniu art. 68, może postanowić o możliwości ubiegania się o licencję przymusową i ogłasza to w "Wiadomościach Urzędu Patentowego".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Licencja przymusowa może zostać udzielona, jeżeli ubiegający się o nią wykaże, że czynił wcześniej, w dobrej wierze, starania w celu uzyskania licencji. Spełnienie tego warunku nie jest konieczne do udzielenia licencji przymusowej w celu zapobieżenia lub usunięcia stanu zagrożenia bezpieczeństwa Państwa albo w przypadku ogłoszenia o możliwości ubiegania się o licencję przymusową.</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Zwolnienie z warunku, o którym mowa w ust. 4, w przypadku ogłoszenia o możliwości ubiegania się o licencję przymusową, nie dotyczy wniosków o udzielenie licencji złożonych po upływie roku od dnia tego ogłoszenia.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 ust. 1 pkt 3 stosuje się odpowiednio, w przypadku gdy hodowca nie może wykonywać prawa do chronionej odmiany rośliny lub żąda od uprawnionego z patentu licencji wzajemnej.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83. </w:t>
      </w:r>
      <w:r>
        <w:rPr>
          <w:rFonts w:ascii="Times New Roman"/>
          <w:b/>
          <w:i w:val="false"/>
          <w:color w:val="000000"/>
          <w:sz w:val="24"/>
          <w:lang w:val="pl-PL"/>
        </w:rPr>
        <w:t xml:space="preserve"> [Licencja niewyłączna]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Licencja przymusowa jest licencją niewyłączną.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[Opłata licencyjna]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Korzystający z wynalazku na podstawie licencji przymusowej jest obowiązany uiścić na rzecz uprawnionego opłatę licencyjną.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 Patentowy określa zakres i czas trwania licencji przymusowej oraz szczegółowe warunki jej wykonywania, a także, odpowiednio do wartości rynkowej licencji, wysokość opłaty licencyjnej oraz sposób i terminy jej zapłaty.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[Przeniesienie licencji przymusowej]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Licencja przymusowa może zostać przeniesiona tylko łącznie z przedsiębiorstwem lub tą jego częścią, w której jest ona wykonywana. Licencja przymusowa dotycząca patentu wcześniejszego może być przeniesiona na inną osobę tylko łącznie z patentem zależnym.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[Zmiana licencji przymusowej]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szczególnie uzasadnionych przypadkach decyzja o udzieleniu licencji przymusowej, w części dotyczącej zakresu i czasu trwania licencji bądź też wysokości opłaty licencyjnej, może być po upływie dwóch lat od jej wydania zmieniona na wniosek zainteresowanego.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[Wpis licencji do rejestru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Licencja przymusowa oraz licencja wzajemna podlegają na wniosek zainteresowanego wpisowi do rejestru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[Licencja przymusowa na wzór użytkowy]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o udzieleniu licencji przymusowej w przypadku, o którym mowa w art. 82 ust. 1 pkt 3, stosuje się odpowiednio do wzoru użytkowego, z którego korzystanie wkraczałoby w zakres patentu wcześniejszego.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 xml:space="preserve">Unieważnienie, wygaśnięcie i ograniczenie patentu </w:t>
      </w:r>
      <w:r>
        <w:rPr>
          <w:rFonts w:ascii="Times New Roman"/>
          <w:b/>
          <w:i w:val="false"/>
          <w:color w:val="000000"/>
          <w:sz w:val="24"/>
          <w:vertAlign w:val="superscript"/>
          <w:lang w:val="pl-PL"/>
        </w:rPr>
        <w:t>24</w:t>
      </w:r>
      <w:r>
        <w:rPr>
          <w:rFonts w:ascii="Times New Roman"/>
          <w:b/>
          <w:i w:val="false"/>
          <w:color w:val="000000"/>
          <w:sz w:val="24"/>
          <w:lang w:val="pl-PL"/>
        </w:rPr>
        <w:t xml:space="preserve">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[Unieważnienie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25</w:t>
      </w:r>
      <w:r>
        <w:rPr>
          <w:rFonts w:ascii="Times New Roman"/>
          <w:b w:val="false"/>
          <w:i w:val="false"/>
          <w:color w:val="000000"/>
          <w:sz w:val="24"/>
          <w:lang w:val="pl-PL"/>
        </w:rPr>
        <w:t xml:space="preserve"> </w:t>
      </w:r>
      <w:r>
        <w:rPr>
          <w:rFonts w:ascii="Times New Roman"/>
          <w:b w:val="false"/>
          <w:i w:val="false"/>
          <w:color w:val="000000"/>
          <w:sz w:val="24"/>
          <w:lang w:val="pl-PL"/>
        </w:rPr>
        <w:t> Patent może zostać unieważniony w całości lub części na wniosek każdego, kto wykaże,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zostały spełnione warunki wymagane do uzyskania patentu;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wynalazek nie został przedstawiony na tyle jasno i wyczerpująco, aby znawca mógł ten wynalazek urzeczywistnić;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patent został udzielony na wynalazek nieobjęty treścią zgłoszenia lub zgłoszenia pierwotnego;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26</w:t>
      </w:r>
      <w:r>
        <w:rPr>
          <w:rFonts w:ascii="Times New Roman"/>
          <w:b w:val="false"/>
          <w:i w:val="false"/>
          <w:color w:val="000000"/>
          <w:sz w:val="24"/>
          <w:lang w:val="pl-PL"/>
        </w:rPr>
        <w:t xml:space="preserve"> </w:t>
      </w:r>
      <w:r>
        <w:rPr>
          <w:rFonts w:ascii="Times New Roman"/>
          <w:b w:val="false"/>
          <w:i w:val="false"/>
          <w:color w:val="000000"/>
          <w:sz w:val="24"/>
          <w:lang w:val="pl-PL"/>
        </w:rPr>
        <w:t> zastrzeżenia patentowe nie określają przedmiotu żądanej ochrony w sposób jasny i zwięzły lub nie są w całości poparte opisem wynalazku.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Prokurator Generalny Rzeczypospolitej Polskiej lub Prezes Urzędu Patentowego może w interesie publicznym wystąpić z wnioskiem o unieważnienie patentu albo przystąpić do toczącego się postępowania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27</w:t>
      </w:r>
      <w:r>
        <w:rPr>
          <w:rFonts w:ascii="Times New Roman"/>
          <w:b/>
          <w:i w:val="false"/>
          <w:color w:val="000000"/>
          <w:sz w:val="24"/>
          <w:lang w:val="pl-PL"/>
        </w:rPr>
        <w:t xml:space="preserve"> </w:t>
      </w:r>
      <w:r>
        <w:rPr>
          <w:rFonts w:ascii="Times New Roman"/>
          <w:b/>
          <w:i w:val="false"/>
          <w:color w:val="000000"/>
          <w:sz w:val="24"/>
          <w:lang w:val="pl-PL"/>
        </w:rPr>
        <w:t xml:space="preserve"> [Ograniczenie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uprawnionego z patentu, patent może być ograniczony przez zmianę zastrzeżeń patentowych.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rozpatrzenia wniosku o ograniczenie patentu Prezes Urzędu Patentowego wyznacza eksperta. W sprawach o ograniczenie patentu eksperci mogą orzekać również w zespołach orzekających.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rozpoznaniu wniosku o ograniczenie patentu Urząd Patentowy wydaje decyzję o ograniczeniu patentu, odmowie ograniczenia patentu lub umorzeniu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wydaniem decyzji, o której mowa w ust. 3, Urząd Patentowy może wezwać uprawnionego z patentu, w wyznaczonym terminie, pod rygorem umorzenia postępowania, do złożenia wyjaśnień oraz wprowadzenia określonych poprawek i uzupełnień do opisu patentowego.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Uprawniony z patentu może wnieść o ograniczenie patentu w trakcie postępowania w sprawie sprzeciwu do czasu ustosunkowania się do sprzeciwu albo w trakcie postępowania w sprawie o unieważnienie patentu przed rozprawą.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Urząd Patentowy może postanowić, a na wniosek którejkolwiek ze stron postanawia, o połączeniu wniosku o ograniczenie patentu z toczącym się postępowaniem w sprawie sprzeciwu albo postępowaniem w sprawie o unieważnienie patentu w celu ich łącznego rozpoznania w tym postępowaniu, jeżeli zapewni to przyspieszenie lub usprawnienie postępowania. Przepisów ust. 2-4 nie stosuje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nie zostało wydane postanowienie, o którym mowa w ust. 6, postępowanie w sprawie sprzeciwu albo postępowanie w sprawie o unieważnienie patentu zawiesza się, jeżeli rozpatrzenie wniosku o ograniczenie patentu ma bezpośredni wpływ na rozpatrzenie sprzeciwu albo wniosku o unieważnienie patentu.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ograniczenia patentu przepisy art. 37 i art. 247 ust. 7 stosuje się odpowiednio.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Ograniczenie patentu podlega wpisowi do rejestru patentowego. Informacja o ograniczeniu patentu, a także zmieniony opis patentowy, są publikowane przez Urząd Patentowy.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Patent w zakresie, w jakim został ograniczony w postępowaniu, o którym mowa w ust. 1 i 5, nie wywołuje skutków określonych w art. 63 ust. 1, art. 64 ust. 1, art. 65 oraz art. 66 ust. 1, od daty zgłoszenia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[Wygaśnięcie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wygasa na 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upływu okresu, na który został udzielony;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zrzeczenia się patentu przez uprawnionego przed Urzędem Patentowym, za zgodą osób, którym służą prawa na patencie;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nieuiszczenia w przewidzianym terminie opłaty okresowej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trwałej utraty możliwości korzystania z wynalazku, z zastrzeżeniem art. 93</w:t>
      </w:r>
      <w:r>
        <w:rPr>
          <w:rFonts w:ascii="Times New Roman"/>
          <w:b w:val="false"/>
          <w:i w:val="false"/>
          <w:color w:val="000000"/>
          <w:sz w:val="24"/>
          <w:vertAlign w:val="superscript"/>
          <w:lang w:val="pl-PL"/>
        </w:rPr>
        <w:t>7</w:t>
      </w:r>
      <w:r>
        <w:rPr>
          <w:rFonts w:ascii="Times New Roman"/>
          <w:b w:val="false"/>
          <w:i w:val="false"/>
          <w:color w:val="000000"/>
          <w:sz w:val="24"/>
          <w:lang w:val="pl-PL"/>
        </w:rPr>
        <w:t>, z powodu braku potrzebnego do tego materiału biologicznego, który stał się niedostępny i nie może być odtworzony na podstawie opisu.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o których mowa w ust. 1 pkt 2-4, Urząd Patentowy wydaje decyzje stwierdzające wygaśnięcie patentu.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Patent wygasa, z zastrzeżeniem ust. 4, w dniu, w którym nastąpiło zdarzenie, z jakim ustawa wiąże skutek wygaśnięcia patentu. Data wygaśnięcia patentu powinna być potwierdzona w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Wygaśnięcie patentu z powodu nieuiszczenia w przewidzianym terminie opłaty okresowej następuje w dniu, w którym upłynął poprzedni okres ochrony wynalazku.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[Utrata mocy przez patenty dodatkowe]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Wraz z patentem głównym tracą moc patenty dodatkowe. Jeżeli patent główny traci moc z przyczyny niemającej wpływu na wynalazek będący przedmiotem patentu dodatkowego, patenty dodatkowe do patentu głównego stają się patentami i zachowują moc przez okres, na który został udzielony patent główny.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[Wpis do rejestru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Unieważnienie albo wygaśnięcie patentu podlega wpisowi do rejestru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[Unieważnienie patentu europejskiego]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Przepisy art. 89, 91 i 92 stosuje się odpowiednio do unieważnienia patentu europejskiego udzielonego w trybie określonym w </w:t>
      </w:r>
      <w:r>
        <w:rPr>
          <w:rFonts w:ascii="Times New Roman"/>
          <w:b w:val="false"/>
          <w:i w:val="false"/>
          <w:color w:val="1b1b1b"/>
          <w:sz w:val="24"/>
          <w:lang w:val="pl-PL"/>
        </w:rPr>
        <w:t>Konwencji</w:t>
      </w:r>
      <w:r>
        <w:rPr>
          <w:rFonts w:ascii="Times New Roman"/>
          <w:b w:val="false"/>
          <w:i w:val="false"/>
          <w:color w:val="000000"/>
          <w:sz w:val="24"/>
          <w:lang w:val="pl-PL"/>
        </w:rPr>
        <w:t xml:space="preserve"> o patencie europejskim.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[Delegacja ustawowa - zgłoszenie wynalazku]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wynalazku, szczegółowy zakres i tryb rozpatrywania oraz badania zgłoszeń w Urzędzie Patentowym, uwzględniając w szczególności sposób i formę ogłoszenia o zgłoszeniu wynalazku, zakres, w jakim Urząd Patentowy może dokonywać poprawek w skrócie opisu, a także formę sporządzanego sprawozdania o stanie techniki i sposób oraz termin udostępniania go osobom trzecim. Określenie wymogów, jakim powinno odpowiadać zgłoszenie, nie może prowadzić do tworzenia nadmiernych, ponad potrzebę, utrudnień dla zgłaszającego.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Przepisy szczególne dotyczące wynalazków biotechnologicznych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[Definicje]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Ilekroć w rozdziale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wynalazku biotechnologicznym - rozumie się przez to wynalazek w rozumieniu art. 24, dotyczący wytworu składającego się z materiału biologicznego lub zawierającego taki materiał albo sposobu, za pomocą którego materiał biologiczny jest wytwarzany, przetwarzany lub wykorzystywany;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materiale biologicznym - rozumie się przez to materiał zawierający informację genetyczną i zdolny do samoreprodukcji albo nadający się do reprodukcji w systemie biologicznym;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sposobie mikrobiologicznym - rozumie się przez to sposób, w którym bierze udział lub który został dokonany na materiale mikrobiologicznym albo wynikiem którego jest ten materiał.</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[Rodzaje wynalazków biotechnologicznych]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wynalazki biotechnologiczne, na które mogą być udzielane patenty, uważa się w szczególności wynalazki: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stanowiące materiał biologiczny, który jest wyizolowany ze swojego naturalnego środowiska lub wytworzony sposobem technicznym, nawet jeżeli poprzednio występował w naturze;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stanowiące element wyizolowany z ciała ludzkiego lub w inny sposób wytworzony sposobem technicznym, włącznie z sekwencją lub częściową sekwencją genu, nawet jeżeli budowa tego elementu jest identyczna z budową elementu naturalnego;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dotyczące roślin lub zwierząt, jeżeli możliwości techniczne stosowania wynalazku nie ograniczają się do szczególnej odmiany roślin lub rasy zwierząt.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zgłoszeniu wynalazku dotyczącym sekwencji lub częściowej sekwencji genu, w opisie wynalazku, ujawnia się przemysłowe zastosowanie sekwencji, a w niezależnym zastrzeżeniu patentowym wskazuje się ponadto funkcję jaką ta sekwencja spełnia.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spełnienia kryterium przemysłowego zastosowania w przypadku wykorzystania sekwencji lub częściowej sekwencji genu do produkcji białka lub części białka, w opisie wynalazku określa się, jakie białko lub jaka jego część są wytwarzane i jaką spełniają funkcję.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28</w:t>
      </w:r>
      <w:r>
        <w:rPr>
          <w:rFonts w:ascii="Times New Roman"/>
          <w:b w:val="false"/>
          <w:i w:val="false"/>
          <w:color w:val="000000"/>
          <w:sz w:val="24"/>
          <w:lang w:val="pl-PL"/>
        </w:rPr>
        <w:t xml:space="preserve"> </w:t>
      </w:r>
      <w:r>
        <w:rPr>
          <w:rFonts w:ascii="Times New Roman"/>
          <w:b w:val="false"/>
          <w:i w:val="false"/>
          <w:color w:val="000000"/>
          <w:sz w:val="24"/>
          <w:lang w:val="pl-PL"/>
        </w:rPr>
        <w:t> Jeżeli zgłoszenie wynalazku, o którym mowa w ust. 2, ujawnia sekwencje nukleotydów lub aminokwasów, zgłaszający przesyła w postaci elektronicznej wykaz sekwencji zgodnie z normą Światowej Organizacji Własności Intelektualnej ST. 25 dostarczony w formacie umożliwiającym dalsze elektroniczne, tekstowe przetwarzanie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[Wynalazek nieetyczny]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wynalazek nie uważa się ciała ludzkiego, w różnych jego stadiach formowania się i rozwoju oraz zwykłego odkrycia jednego z jego elementów, włącznie z sekwencją lub częściową sekwencją genu.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29</w:t>
      </w:r>
      <w:r>
        <w:rPr>
          <w:rFonts w:ascii="Times New Roman"/>
          <w:b w:val="false"/>
          <w:i w:val="false"/>
          <w:color w:val="000000"/>
          <w:sz w:val="24"/>
          <w:lang w:val="pl-PL"/>
        </w:rPr>
        <w:t xml:space="preserve"> </w:t>
      </w:r>
      <w:r>
        <w:rPr>
          <w:rFonts w:ascii="Times New Roman"/>
          <w:b w:val="false"/>
          <w:i w:val="false"/>
          <w:color w:val="000000"/>
          <w:sz w:val="24"/>
          <w:lang w:val="pl-PL"/>
        </w:rPr>
        <w:t> Za wynalazki biotechnologiczne, których wykorzystywanie byłoby sprzeczne z porządkiem publicznym lub dobrymi obyczajami, o których mowa w art. 29 ust. 1 pkt 1, lub moralnością publiczną, uważa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sposoby klonowania ludzi;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sposoby modyfikacji tożsamości genetycznej linii zarodkowej człowieka;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stosowanie embrionów ludzkich do celów przemysłowych lub handlowych;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sposoby modyfikacji tożsamości genetycznej zwierząt, które mogą powodować u nich cierpienia, nie przynosząc żadnych istotnych korzyści medycznych dla człowieka lub zwierzęcia, oraz zwierzęta będące wynikiem zastosowania takich sposobów.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[Wytwór, sposób, zastosowanie jako przedmiot wynalazku biotechnologicznego]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na materiał biologiczny posiadający określone w zastrzeżeniu lub zastrzeżeniach patentowych cechy charakterystyczne będące wynikiem wynalazku obejmuje każdy materiał biologiczny otrzymany z danego materiału biologicznego przez reprodukcję w identycznej lub odmiennej formie i posiadający te same cechy charakterystyczne.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Patent na sposób, który umożliwia wytworzenie materiału biologicznego posiadającego określone w zastrzeżeniu lub zastrzeżeniach patentowych cechy charakterystyczne będące wynikiem wynalazku, obejmuje także materiał biologiczny otrzymany bezpośrednio tym sposobem oraz każdy inny materiał biologiczny pochodzący z materiału biologicznego uzyskanego bezpośrednio przez reprodukcję w identycznej lub odmiennej formie i posiadający te same cechy charakterystyczne.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Patent na wytwór zawierający lub posiadający informację genetyczną obejmuje wszystkie materiały, do których został włączony wytwór i w których została zawarta informacja genetyczna spełniająca w tym materiale swoją funkcję, z wyjątkiem materiałów, o których mowa w art. 93</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[Jednorazowa reprodukcja opatentowanego materiału biologicznego]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Patent nie rozciąga się na materiał biologiczny otrzymany przez jednokrotną reprodukcję materiału biologicznego wprowadzonego do obrotu przez uprawnionego z patentu lub za jego zgodą, jeżeli reprodukcja jest nieodzownym następstwem wykorzystywania materiału biologicznego.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Osoba, która nabyła lub w inny sposób uzyskała od uprawnionego z patentu lub za jego zgodą chroniony patentem materiał roślinny, do wykorzystania w działalności rolniczej, upoważniona jest do jego wykorzystywania dla wielokrotnej reprodukcji w ramach własnego gospodarstwa rolnego, z uwzględnieniem takich samych ograniczeń, jakie są przewidziane dla korzystania, bez zgody hodowcy, z materiału siewnego odmiany rośliny chronionej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26 czerwca 2003 r. o ochronie prawnej odmian roślin (Dz. U. z 2018 r. poz. 432).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stosuje się odpowiednio do inwentarza hodowlanego lub innego zwierzęcego materiału zarodowego.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[Ujawnienie wynalazku biotechnologicznego. Depozytariusze materiału biologicznego]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do urzeczywistnienia wynalazku potrzebne jest użycie materiału biologicznego, który nie jest powszechnie dostępny ani nie może być przedstawiony w opisie patentowym w taki sposób, aby umożliwić znawcy zastosowanie wynalazku, ujawnienie go może polegać na powołaniu się na dokonane, najpóźniej w dacie zgłoszenia, zdeponowanie tego materiału w kolekcji uznanej na podstawie umowy międzynarodowej lub w kolekcji krajowej, wskazanej przez Prezesa Urzędu Patentowego w drodze obwieszczenia w Dzienniku Urzędowym Rzeczypospolitej Polskiej "Monitor Polski".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nadaniu statusu kolekcji krajowej, o której mowa w ust. 1, Prezes Urzędu Patentowego obwieszcza po uzyskaniu, na wniosek zainteresowanej instytucji, pozytywnego stanowiska ministra właściwego ze względu na przedmiot deponowanych materiałów biologicznych.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dokonania depozytu, o którym mowa w ust. 1, zgłaszający powinien dołączyć do zgłoszenia poświadczenie instytucji depozytowej. Poświadczenie takie powinno zawierać co najmniej nazwę instytucji, datę zdeponowania oraz numer, pod którym jest dostępny materiał biologiczny.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Poświadczenie instytucji depozytowej może być złożone w ciągu 6 miesięcy od daty zgłoszenia. Późniejsze złożenie poświadczenia nie skutkuje uznania zdeponowania materiału biologicznego za równoznaczne z jego ujawnieniem w zgłoszeniu.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Dostęp do depozytu, o którym mowa w ust. 1, przed ogłoszeniem o zgłoszeniu wynalazku, ograniczony jest do osób wskazanych w art. 251 ust. 1. Na wniosek zgłaszającego, złożony w Urzędzie Patentowym przed ogłoszeniem o zgłoszeniu wynalazku, powyższe ograniczenie rozciąga się na cały okres rozpatrywania zgłoszenia.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 ogłoszenia o zgłoszeniu wynalazku, jeżeli nie został złożony wniosek, o którym mowa w ust. 5, oraz po udzieleniu patentu nie można odmówić dostępu do depozytu osobie trzeciej, z zachowaniem warunku, o którym mowa w ust. 7. Przepis stosuje się odpowiednio także w przypadku unieważnienia bądź wygaśnięcia patentu.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Warunkiem udostępnienia próbki materiału biologicznego ubiegającej się o to osobie jest zobowiązanie się jej na piśmie wobec zgłaszającego lub uprawnionego z patentu, że w trakcie pozostawania patentu w mocy: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udostępni osobom trzecim próbki ani żadnej substancji z niej pochodzącej,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będzie wykorzystywała próbkę lub substancję z niej pochodzącą jedynie do celów doświadczalnych</w:t>
      </w:r>
    </w:p>
    <w:p>
      <w:pPr>
        <w:spacing w:before="25" w:after="0"/>
        <w:ind w:left="0"/>
        <w:jc w:val="both"/>
        <w:textAlignment w:val="auto"/>
      </w:pPr>
      <w:r>
        <w:rPr>
          <w:rFonts w:ascii="Times New Roman"/>
          <w:b w:val="false"/>
          <w:i w:val="false"/>
          <w:color w:val="000000"/>
          <w:sz w:val="24"/>
          <w:lang w:val="pl-PL"/>
        </w:rPr>
        <w:t>- chyba że zgłaszający lub uprawniony z patentu wyraźnie odstąpi od tego zobowiązania.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Urząd Patentowy wyda decyzję o odmowie udzielenia patentu albo umorzeniu postępowania, na wniosek zgłaszającego złożony w terminie określonym w ust. 5, przez okres 20 lat od daty dokonania zgłoszenia, dostęp do depozytu materiału biologicznego będzie ograniczony do osób, o których mowa w ust. 5. Przepis ust. 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[Dokonanie nowego depozytu]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materiał biologiczny zdeponowany zgodnie z art. 93</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przestał być dostępny w kolekcji, nowego depozytu można dokonać na warunkach określonych w </w:t>
      </w:r>
      <w:r>
        <w:rPr>
          <w:rFonts w:ascii="Times New Roman"/>
          <w:b w:val="false"/>
          <w:i w:val="false"/>
          <w:color w:val="1b1b1b"/>
          <w:sz w:val="24"/>
          <w:lang w:val="pl-PL"/>
        </w:rPr>
        <w:t>umowie</w:t>
      </w:r>
      <w:r>
        <w:rPr>
          <w:rFonts w:ascii="Times New Roman"/>
          <w:b w:val="false"/>
          <w:i w:val="false"/>
          <w:color w:val="000000"/>
          <w:sz w:val="24"/>
          <w:lang w:val="pl-PL"/>
        </w:rPr>
        <w:t xml:space="preserve"> międzynarodowej.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Wzory użytkowe i prawa ochronne na wzory użytkowe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94.  </w:t>
      </w:r>
      <w:r>
        <w:rPr>
          <w:rFonts w:ascii="Times New Roman"/>
          <w:b/>
          <w:i w:val="false"/>
          <w:color w:val="000000"/>
          <w:sz w:val="24"/>
          <w:vertAlign w:val="superscript"/>
          <w:lang w:val="pl-PL"/>
        </w:rPr>
        <w:t>30</w:t>
      </w:r>
      <w:r>
        <w:rPr>
          <w:rFonts w:ascii="Times New Roman"/>
          <w:b/>
          <w:i w:val="false"/>
          <w:color w:val="000000"/>
          <w:sz w:val="24"/>
          <w:lang w:val="pl-PL"/>
        </w:rPr>
        <w:t xml:space="preserve"> </w:t>
      </w:r>
      <w:r>
        <w:rPr>
          <w:rFonts w:ascii="Times New Roman"/>
          <w:b/>
          <w:i w:val="false"/>
          <w:color w:val="000000"/>
          <w:sz w:val="24"/>
          <w:lang w:val="pl-PL"/>
        </w:rPr>
        <w:t xml:space="preserve"> [Wzór użytkowy]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Wzorem użytkowym jest nowe i nadające się do przemysłowego zastosowania rozwiązanie o charakterze technicznym, dotyczące kształtu lub budowy przedmiotu o trwałej postaci albo przedmiotu składającego się ze związanych ze sobą funkcjonalnie części o trwałej postaci.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Wymóg postaci przedmiotu uważa się za zachowany także wówczas, gdy wytwór według wzoru użytkowego zdefiniowany jest przestrzennie przez powtarzalne elementy o stałym stosunku rozmiarów.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Wymóg trwałej postaci przedmiotu uważa się za zachowany także wówczas, gdy wytwór według wzoru użytkowego zmienia swoją postać w związku z korzystaniem zgodnym z przeznaczeniem.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95. </w:t>
      </w:r>
      <w:r>
        <w:rPr>
          <w:rFonts w:ascii="Times New Roman"/>
          <w:b/>
          <w:i w:val="false"/>
          <w:color w:val="000000"/>
          <w:sz w:val="24"/>
          <w:lang w:val="pl-PL"/>
        </w:rPr>
        <w:t xml:space="preserve"> [Prawo ochronne na wzór użytkowy]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wzór użytkowy może być udzielone prawo ochronne.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uzyskanie prawa ochronnego nabywa się prawo wyłącznego korzystania ze wzoru użytkowego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Czas trwania prawa ochronnego wynosi dziesięć lat od daty dokonania zgłoszenia wzoru użytkowego w Urzędzie Patentowym.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[Zastrzeżenia ochronne]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Zakres przedmiotowy prawa ochronnego określają zastrzeżenia ochronne zawarte w opisie ochronnym wzoru użytkowego.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97.  </w:t>
      </w:r>
      <w:r>
        <w:rPr>
          <w:rFonts w:ascii="Times New Roman"/>
          <w:b/>
          <w:i w:val="false"/>
          <w:color w:val="000000"/>
          <w:sz w:val="24"/>
          <w:vertAlign w:val="superscript"/>
          <w:lang w:val="pl-PL"/>
        </w:rPr>
        <w:t>31</w:t>
      </w:r>
      <w:r>
        <w:rPr>
          <w:rFonts w:ascii="Times New Roman"/>
          <w:b/>
          <w:i w:val="false"/>
          <w:color w:val="000000"/>
          <w:sz w:val="24"/>
          <w:lang w:val="pl-PL"/>
        </w:rPr>
        <w:t xml:space="preserve"> </w:t>
      </w:r>
      <w:r>
        <w:rPr>
          <w:rFonts w:ascii="Times New Roman"/>
          <w:b/>
          <w:i w:val="false"/>
          <w:color w:val="000000"/>
          <w:sz w:val="24"/>
          <w:lang w:val="pl-PL"/>
        </w:rPr>
        <w:t xml:space="preserve"> [Zgłoszenie wzoru użytkowego]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Opis wzoru użytkowego określa jego przemysłowe zastosowanie, o którym mowa w art. 94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wzoru użytkowego zawiera rysunki przedstawiające istotne cechy techniczne wzoru.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Zgłoszenie wzoru użytkowego obejmuje tylko jedno rozwiązanie.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Zgłoszenie wzoru użytkowego zawiera jedno zastrzeżenie ochronne niezależne.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Wymóg, o którym mowa w ust. 3, nie ogranicza ujęcia w zgłoszeniu różnych postaci przedmiotu, posiadających te same istotne cechy techniczne zastrzeganego rozwiązania.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zgłoszenia wzoru użytkowego przepisy art. 31-33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[Wpis do rejestru wzorów użytkowych]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Udzielone prawa ochronne na wzory użytkowe podlegają wpisowi do rejestru wzorów użytkowych.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[Świadectwo ochronne na wzór użytkowy]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prawa ochronnego na wzór użytkowy stwierdza się przez wydanie świadectwa ochronnego.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Częścią składową świadectwa ochronnego jest opis ochronny wzoru użytkowego obejmujący opis tego wzoru, zastrzeżenia ochronne i rysunki. Opis ochronny wzoru użytkowego jest udostępniany osobom trzecim i podlega rozpowszechnianiu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[Przepisy stosowane do wzorów użytkowych i praw ochronnych na wzory użytkowe]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32</w:t>
      </w:r>
      <w:r>
        <w:rPr>
          <w:rFonts w:ascii="Times New Roman"/>
          <w:b w:val="false"/>
          <w:i w:val="false"/>
          <w:color w:val="000000"/>
          <w:sz w:val="24"/>
          <w:lang w:val="pl-PL"/>
        </w:rPr>
        <w:t xml:space="preserve"> </w:t>
      </w:r>
      <w:r>
        <w:rPr>
          <w:rFonts w:ascii="Times New Roman"/>
          <w:b w:val="false"/>
          <w:i w:val="false"/>
          <w:color w:val="000000"/>
          <w:sz w:val="24"/>
          <w:lang w:val="pl-PL"/>
        </w:rPr>
        <w:t> Do wzorów użytkowych i praw ochronnych na wzory użytkowe przepisy art. 25, art. 27-29, art. 35-37, art. 39-52, art. 55-60, art. 62, art. 66-75, art. 76-90 i art. 92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wzoru użytkowego okres przewidziany w art. 60 wynosi dziesięć lat.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[Delegacja ustawowa - wzory użytkowe dotyczące obronności lub bezpieczeństwa Państwa, zgłoszenie wzoru użytkowego]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 rodzaje wzorów użytkowych dotyczących obronności lub bezpieczeństwa Państwa oraz tryb postępowania z takimi wzorami zarówno przed stwierdzeniem przez właściwy organ, czy są to wzory użytkowe tajne, jak i po wydaniu postanowienia o ich tajności.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określi, w drodze rozporządzenia, szczegółowe wymogi, jakim powinno odpowiadać zgłoszenie wzoru użytkowego, szczegółowy zakres i tryb rozpatrywania oraz badania zgłoszeń w Urzędzie Patentowym, uwzględniając w szczególności sposób i formę ogłoszenia o zgłoszeniu wzoru użytkowego, zakres, w jakim Urząd Patentowy może dokonywać poprawek w skrócie opisu, formę sporządzanego sprawozdania o stanie techniki i sposób oraz termin udostępniania go osobom trzecim, a także sposób udostępniania i rozpowszechniania opisów ochronnych wzorów użytkowych. Określenie wymogów, jakim powinno odpowiadać zgłoszenie, nie może prowadzić do tworzenia nadmiernych, ponad potrzebę, utrudnień dla zgłaszającego.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Wzory przemysłowe i prawa z rejestracji wzorów przemysłowych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[Definicja wzoru przemysłowego i wytworu]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Wzorem przemysłowym jest nowa i posiadająca indywidualny charakter postać wytworu lub jego części, nadana mu w szczególności przez cechy linii, konturów, kształtów, kolorystykę, fakturę lub materiał wytworu oraz przez jego ornamentację.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Wytworem jest każdy przedmiot wytworzony w sposób przemysłowy lub rzemieślniczy, obejmujący w szczególności opakowanie, symbole graficzne oraz kroje pisma typograficznego, z wyłączeniem programów komputerowych.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wytwór uważa się także: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 składający się z wielu wymienialnych części składowych umożliwiających jego rozłożenie i ponowne złożenie (wytwór złożony);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wymienialną część składową wytworu złożonego, jeżeli po jej włączeniu do wytworu złożonego pozostaje ona widoczna w trakcie jego zwykłego używania, przez które rozumie się każde używanie, z wyłączeniem konserwacji, obsługi lub naprawy.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wzoru stosowanego lub zawartego w części składowej wytworu złożonego, w rozumieniu ust. 3 pkt 1, ocena nowości i indywidualnego charakteru dotyczy tylko jego widocznych cech.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[Nowość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przemysłowy uważa się za nowy, jeżeli przed datą, według której oznacza się pierwszeństwo do uzyskania prawa z rejestracji, identyczny wzór nie został udostępniony publicznie przez stosowanie, wystawienie lub ujawnienie w inny sposób, z zastrzeżeniem ust. 2. Wzór uważa się za identyczny z udostępnionym publicznie także wówczas, gdy różni się od niego jedynie nieistotnymi szczegółami.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Wzoru nie uważa się za udostępniony publicznie, w rozumieniu ust. 1, jeżeli nie mógł dotrzeć do wiadomości osób zajmujących się zawodowo dziedziną, której wzór dotyczy.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1 nie wyłącza możliwości udzielenia prawa z rejestracji, jeżeli wzór przemysłowy: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 ujawniony osobie trzeciej, która w sposób wyraźny lub dorozumiany była zobowiązana do zachowania poufności;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został ujawniony w ciągu 12 miesięcy przed datą, według której oznacza się pierwszeństwo do uzyskania prawa z rejestracji, jeżeli ujawnienie nastąpiło przez twórcę, jego następcę prawnego lub - za zgodą uprawnionego - przez osobę trzecią, a także jeżeli ujawnienie nastąpiło w wyniku nadużycia popełnionego wobec twórcy lub jego następcy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104. </w:t>
      </w:r>
      <w:r>
        <w:rPr>
          <w:rFonts w:ascii="Times New Roman"/>
          <w:b/>
          <w:i w:val="false"/>
          <w:color w:val="000000"/>
          <w:sz w:val="24"/>
          <w:lang w:val="pl-PL"/>
        </w:rPr>
        <w:t xml:space="preserve"> [Indywidualny charakter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Wzór przemysłowy odznacza się indywidualnym charakterem, jeżeli ogólne wrażenie, jakie wywołuje na zorientowanym użytkowniku, różni się od ogólnego wrażenia wywołanego na nim przez wzór publicznie udostępniony przed datą, według której oznacza się pierwszeństwo.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ocenie indywidualnego charakteru wzoru przemysłowego bierze się pod uwagę zakres swobody twórczej przy opracowywaniu wzoru.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105. </w:t>
      </w:r>
      <w:r>
        <w:rPr>
          <w:rFonts w:ascii="Times New Roman"/>
          <w:b/>
          <w:i w:val="false"/>
          <w:color w:val="000000"/>
          <w:sz w:val="24"/>
          <w:lang w:val="pl-PL"/>
        </w:rPr>
        <w:t xml:space="preserve"> [Prawo z rejestracji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wzór przemysłowy udziela się prawa z rejestracji.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uzyskanie prawa z rejestracji uprawniony nabywa prawo wyłącznego korzystania z wzoru przemysłowego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Uprawniony może zakazać osobom trzecim wytwarzania, oferowania, wprowadzania do obrotu, importu, eksportu lub używania wytworu, w którym wzór jest zawarty bądź zastosowany, lub składowania takiego wytworu dla takich celów.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z rejestracji wzoru przemysłowego obejmuje każdy wzór, który na zorientowanym użytkowniku nie wywołuje odmiennego ogólnego wrażenia. Art. 104 ust. 2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 z rejestracji wzoru przemysłowego ogranicza się do wytworów tego rodzaju, dla których nastąpiło zgłoszenie.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Prawa z rejestracji wzoru udziela się na 25 lat od daty dokonania zgłoszenia w Urzędzie Patentowym, podzielone na pięcioletnie okresy, z zastrzeżeniem art. 111.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 </w:t>
      </w:r>
      <w:r>
        <w:rPr>
          <w:rFonts w:ascii="Times New Roman"/>
          <w:b/>
          <w:i w:val="false"/>
          <w:color w:val="000000"/>
          <w:sz w:val="24"/>
          <w:lang w:val="pl-PL"/>
        </w:rPr>
        <w:t xml:space="preserve"> [Przeszkody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 z rejestracji nie udziela się na wzory przemysłowe, których wykorzystywanie byłoby sprzeczne z porządkiem publicznym lub dobrymi obyczajami; korzystania z wzoru przemysłowego nie uważa się za sprzeczne z porządkiem publicznym tylko dlatego, że jest zabronione przez prawo.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 z rejestracji nie udziela się również, z zastrzeżeniem wyjątków przewidzianych w ustawie, na wzory przemysłowe zawierające oznaczenia,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8-11.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[Klauzula napraw]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Ochrona z tytułu prawa z rejestracji wzoru nie przysługuje wytworowi, który stanowi część składową wytworu złożonego, używaną do naprawy tego wytworu w taki sposób, by przywrócić mu jego wygląd początkowy.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trzecie mogą korzystać z wytworu, o którym mowa w ust. 1, poprzez jego wytwarzanie, oferowanie, wprowadzanie do obrotu, import, eksport lub używanie wytworu, w którym wzór jest zawarty bądź zastosowany, lub poprzez składowanie takiego wytworu dla takich celów.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107. </w:t>
      </w:r>
      <w:r>
        <w:rPr>
          <w:rFonts w:ascii="Times New Roman"/>
          <w:b/>
          <w:i w:val="false"/>
          <w:color w:val="000000"/>
          <w:sz w:val="24"/>
          <w:lang w:val="pl-PL"/>
        </w:rPr>
        <w:t xml:space="preserve"> [Cechy wytworu nie objęte prawem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z rejestracji wzoru przemysłowego nie obejmuje cech wytworu: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wynikających wyłącznie z jego funkcji technicznej;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 muszą być odtworzone w dokładnej formie i wymiarach w celu umożliwienia mechanicznego połączenia go lub współdziałania z innym wytworem.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 1 nie stoją na przeszkodzie rejestracji wzoru przemysłowego przeznaczonego do wielokrotnego składania lub łączenia wzajemnie wymienialnych wytworów w ramach systemu modularnego.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 </w:t>
      </w:r>
      <w:r>
        <w:rPr>
          <w:rFonts w:ascii="Times New Roman"/>
          <w:b/>
          <w:i w:val="false"/>
          <w:color w:val="000000"/>
          <w:sz w:val="24"/>
          <w:lang w:val="pl-PL"/>
        </w:rPr>
        <w:t xml:space="preserve"> [Zgłoszenie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wzoru przemysłowego w celu uzyskania prawa z rejestracji powinno obejmować: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 zawierające co najmniej oznaczenie zgłaszającego, określenie przedmiotu zgłoszenia oraz wniosek o udzielenie prawa z rejestracji;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ilustrację wzoru przemysłowego;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Ilustrację wzoru przemysłowego stanowią w szczególności rysunki, fotografie lub próbki materiału włókienniczego.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przypadku gdy nowy i indywidualny charakter posiada część wytworu, o którym mowa w art. 102 ust. 1, ilustracja wzoru przemysłowego musi przedstawiać całość wytworu.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zgłoszenia, o którym mowa w ust. 1, zgłaszający może dołączyć opis wyjaśniający ilustrację wzoru przemysłowego.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Jednym zgłoszeniem wzoru przemysłowego mogą być objęte odrębne postacie wytworu mające wspólne cechy istotne (odmiany wzoru przemysłowego).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Liczba odmian wzoru przemysłowego, jakie mogą być ujęte w jednym zgłoszeniu, nie może przekraczać dziesięciu, chyba że odmiany te tworzą w całości komplet wytworów. Na jednym rysunku lub fotografii, o których mowa w ust. 2, powinny być przedstawione w figurach wszystkie odmiany wzoru ujęte w zgłoszeniu.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33</w:t>
      </w:r>
      <w:r>
        <w:rPr>
          <w:rFonts w:ascii="Times New Roman"/>
          <w:b w:val="false"/>
          <w:i w:val="false"/>
          <w:color w:val="000000"/>
          <w:sz w:val="24"/>
          <w:lang w:val="pl-PL"/>
        </w:rPr>
        <w:t xml:space="preserve"> </w:t>
      </w:r>
      <w:r>
        <w:rPr>
          <w:rFonts w:ascii="Times New Roman"/>
          <w:b w:val="false"/>
          <w:i w:val="false"/>
          <w:color w:val="000000"/>
          <w:sz w:val="24"/>
          <w:lang w:val="pl-PL"/>
        </w:rPr>
        <w:t> Zgłoszenie wzoru przemysłowego, które obejmuje co najmniej podanie oraz część wyglądającą zewnętrznie na ilustrację wzoru przemysłowego, daje podstawę do uznania zgłoszenia za dokonane.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Urząd Patentowy wzywa postanowieniem, pod rygorem umorzenia postępowania, do uzupełnienia zgłoszenia w wyznaczonym terminie, jeżeli stwierdzi, że nie zawiera ono wszystkich części, o których mowa w ust. 1. Zgłoszenie uważa się za dokonane w dniu wpłynięcia do Urzędu Patentowego ostatniej brakującej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108</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[Wezwanie do złożenia oddzielnych zgłoszeń wytworów]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dokonania zgłoszenia wzoru przemysłowego z naruszeniem przepisów art. 108 ust. 4 i 5 Urząd Patentowy wzywa, w drodze postanowienia, do złożenia, w wyznaczonym terminie, oddzielnych zgłoszeń wytworów.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niedokonania oddzielnych zgłoszeń wytworów w terminie, o którym mowa w ust. 1, uważa się, że zgłoszenie pierwotne dotyczy pierwszych dziesięciu odmian wzoru.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niedokonania oddzielnych zgłoszeń wytworów, które nie są odmianami wzoru przemysłowego, w terminie, o którym mowa w ust. 1, uważa się, że zgłoszenie pierwotne dotyczy wzoru umieszczonego jako pierwszy na ilustracji wzoru przemysłowego.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109. </w:t>
      </w:r>
      <w:r>
        <w:rPr>
          <w:rFonts w:ascii="Times New Roman"/>
          <w:b/>
          <w:i w:val="false"/>
          <w:color w:val="000000"/>
          <w:sz w:val="24"/>
          <w:lang w:val="pl-PL"/>
        </w:rPr>
        <w:t xml:space="preserve"> [Odmowa przyznania uprzedniego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stosunku do wzorów przemysłowych, dla przyznania uprzedniego pierwszeństwa, przepisy art. 48 stosuje się odpowiednio. Urząd Patentowy nie sprawdza jednak podstawy udzielenia pierwszeństwa w zakresie, o którym mowa w art. 48 pkt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110. </w:t>
      </w:r>
      <w:r>
        <w:rPr>
          <w:rFonts w:ascii="Times New Roman"/>
          <w:b/>
          <w:i w:val="false"/>
          <w:color w:val="000000"/>
          <w:sz w:val="24"/>
          <w:lang w:val="pl-PL"/>
        </w:rPr>
        <w:t xml:space="preserve"> [Odmowa udzielenia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 Patentowy stwierdzi, że zgłoszenie wzoru przemysłowego nie zostało sporządzone prawidłowo, wydaje decyzję o odmowie udzielenia prawa z rejestracji.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uważa się zgłoszenia, o którym mowa w ust. 1, za sporządzone prawidłowo, jeżeli przedmiot zgłoszenia nie stanowi postaci wytworu lub jego części lub w przypadku, o którym mowa w art. 106.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Urząd Patentowy może wydać decyzję o odmowie udzielenia prawa z rejestracji na wzór przemysłowy, jeżeli postać wytworu lub jego części w sposób oczywisty nie posiada cech nowości lub indywidualnego charakteru lub wytwór nie spełnia w sposób oczywisty wymagań, o których mowa w art. 102 ust. 3.</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1 i 3, przepis art. 49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111. </w:t>
      </w:r>
      <w:r>
        <w:rPr>
          <w:rFonts w:ascii="Times New Roman"/>
          <w:b/>
          <w:i w:val="false"/>
          <w:color w:val="000000"/>
          <w:sz w:val="24"/>
          <w:lang w:val="pl-PL"/>
        </w:rPr>
        <w:t xml:space="preserve"> [Udzielenie prawa z rejestracji.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wydaje decyzję o udzieleniu prawa z rejestracji po stwierdzeniu, z zastrzeżeniem art. 110 ust. 3, że zgłoszenie wzoru przemysłowego zostało sporządzone prawidłowo.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prawa z rejestracji wzoru przemysłowego następuje pod warunkiem uiszczenia opłaty za pierwszy okres ochrony. W razie nieuiszczenia opłaty w wyznaczonym terminie Urząd Patentowy stwierdza wygaśnięcie decyzji o udzieleniu prawa z rejestracji wzoru przemysłowego.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112. </w:t>
      </w:r>
      <w:r>
        <w:rPr>
          <w:rFonts w:ascii="Times New Roman"/>
          <w:b/>
          <w:i w:val="false"/>
          <w:color w:val="000000"/>
          <w:sz w:val="24"/>
          <w:lang w:val="pl-PL"/>
        </w:rPr>
        <w:t xml:space="preserve"> [Wpis do rejestru wzorów przemysłowych]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Udzielone prawa z rejestracji wzorów przemysłowych podlegają wpisowi do rejestru wzorów przemysłowych.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113. </w:t>
      </w:r>
      <w:r>
        <w:rPr>
          <w:rFonts w:ascii="Times New Roman"/>
          <w:b/>
          <w:i w:val="false"/>
          <w:color w:val="000000"/>
          <w:sz w:val="24"/>
          <w:lang w:val="pl-PL"/>
        </w:rPr>
        <w:t xml:space="preserve"> [Poufność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okresie poprzedzającym rejestrację wzoru przemysłowego Urząd Patentowy bez zgody zgłaszającego nie udziela osobom nieuprawnionym informacji o zgłoszeniu.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114. </w:t>
      </w:r>
      <w:r>
        <w:rPr>
          <w:rFonts w:ascii="Times New Roman"/>
          <w:b/>
          <w:i w:val="false"/>
          <w:color w:val="000000"/>
          <w:sz w:val="24"/>
          <w:lang w:val="pl-PL"/>
        </w:rPr>
        <w:t xml:space="preserve"> [Świadectwo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prawa z rejestracji wzoru przemysłowego stwierdza się przez wydanie świadectwa rejestracji.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34</w:t>
      </w:r>
      <w:r>
        <w:rPr>
          <w:rFonts w:ascii="Times New Roman"/>
          <w:b w:val="false"/>
          <w:i w:val="false"/>
          <w:color w:val="000000"/>
          <w:sz w:val="24"/>
          <w:lang w:val="pl-PL"/>
        </w:rPr>
        <w:t xml:space="preserve"> </w:t>
      </w:r>
      <w:r>
        <w:rPr>
          <w:rFonts w:ascii="Times New Roman"/>
          <w:b w:val="false"/>
          <w:i w:val="false"/>
          <w:color w:val="000000"/>
          <w:sz w:val="24"/>
          <w:lang w:val="pl-PL"/>
        </w:rPr>
        <w:t> Częścią składową świadectwa rejestracji jest opis ochronny wzoru przemysłowego obejmujący ilustrację wzoru przemysłowego oraz opis wyjaśniający ilustrację wzoru, o ile został dołączony do zgłoszenia wzoru. Opis ochronny wzoru przemysłowego jest udostępniany osobom trzecim i podlega rozpowszechnianiu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115. </w:t>
      </w:r>
      <w:r>
        <w:rPr>
          <w:rFonts w:ascii="Times New Roman"/>
          <w:b/>
          <w:i w:val="false"/>
          <w:color w:val="000000"/>
          <w:sz w:val="24"/>
          <w:lang w:val="pl-PL"/>
        </w:rPr>
        <w:t xml:space="preserve"> [Ograniczenie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z rejestracji wzoru przemysłowego nie może zakazać osobie trzeciej korzystania z wzoru: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użytku osobistego lub niezwiązanego z działalnością gospodarczą;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doświadczalnym;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polegającego na jego odtworzeniu do celów cytowania lub nauczania, jeżeli nie narusza dobrych obyczajów i nie utrudnia uprawnionemu w sposób nieuzasadniony korzystania z wzoru oraz wskazuje na źródło jego pochodzenia;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stosowanego lub zawartego w urządzeniach znajdujących się na środkach transportu lądowego i zarejestrowanych w innych państwach statkach morskich lub powietrznych, które czasowo znajdują się na obszarze Rzeczypospolitej Polskiej;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przez import części zamiennych i akcesoriów, w których wzór jest stosowany lub zawarty w celu napraw statków, o których mowa w pkt 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wykonywania napraw statków, o których mowa w pkt 4;</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przez wykonanie na indywidualne zamówienie naprawy związanej z odtworzeniem części składowej wytworu złożonego, w celu przywrócenia mu pierwotnego wyglądu.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116.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 </w:t>
      </w:r>
      <w:r>
        <w:rPr>
          <w:rFonts w:ascii="Times New Roman"/>
          <w:b/>
          <w:i w:val="false"/>
          <w:color w:val="000000"/>
          <w:sz w:val="24"/>
          <w:lang w:val="pl-PL"/>
        </w:rPr>
        <w:t xml:space="preserve"> [Unieważnienie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unieważnienia prawa z rejestracji wzoru przemysłowego przepisy art. 89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do unieważnienia prawa z rejestracji może być również stwierdzenie, że wykorzystywanie wzoru przemysłowego narusza prawa osobiste lub majątkowe osób trzecich.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[Odmowa uznania na terytorium RP ochrony międzynarodowego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 Patentowy stwierdzi brak warunków wymaganych do uznania na terytorium Rzeczypospolitej Polskiej ochrony międzynarodowego wzoru przemysłowego, wydaje decyzję o odmowie uznania na terytorium Rzeczypospolitej Polskiej ochrony międzynarodowego wzoru przemysłowego w całości lub części.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Doręczenia decyzji, o której mowa w ust. 1, dokonuje się wyłącznie na wniosek uprawnionego z rejestracji międzynarodowego wzoru przemysłowego złożony w terminie dwóch miesięcy od dnia doręczenia mu kopii powiadomienia o odmowie, na podstawie art. 12 ust. 3 Aktu genewskiego.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[Powiadomienia przekazywane do Biura Międzynarodowego]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przekazuje do Biura Międzynarodowego powiadomienie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wydaniu decyzji o odmowie uznania na terytorium Rzeczypospolitej Polskiej ochrony międzynarodowego wzoru przemysłowego lub wzorów przemysłowych,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wydaniu decyzji w wyniku ponownego rozpatrzenia sprawy zakończonej decyzją, o której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wydaniu prawomocnego wyroku sądu administracyjnego o uchyleniu decyzji, o której mowa w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unieważnieniu uznania na terytorium Rzeczypospolitej Polskiej ochrony międzynarodowego wzoru przemysłowego</w:t>
      </w:r>
    </w:p>
    <w:p>
      <w:pPr>
        <w:spacing w:after="0"/>
        <w:ind w:left="373"/>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trybie, formie i języku przewidzianych w Akcie genewskim.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[Sprzeciw wobec uznania na terytorium RP ochrony międzynarodowego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może wnieść umotywowany sprzeciw wobec uznania na terytorium Rzeczypospolitej Polskiej ochrony międzynarodowego wzoru przemysłowego. Przepisy art. 246 ust. 1 i art. 247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 Patentowy wydaje decyzję o unieważnieniu na terytorium Rzeczypospolitej Polskiej ochrony międzynarodowego wzoru przemysłowego, jeżeli uprawniony z rejestracji międzynarodowego wzoru przemysłowego, nie udzieli odpowiedzi na sprzeciw, o którym mowa w ust. 1, lub zgodzi się z tym sprzeciwem.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35</w:t>
      </w:r>
      <w:r>
        <w:rPr>
          <w:rFonts w:ascii="Times New Roman"/>
          <w:b w:val="false"/>
          <w:i w:val="false"/>
          <w:color w:val="000000"/>
          <w:sz w:val="24"/>
          <w:lang w:val="pl-PL"/>
        </w:rPr>
        <w:t xml:space="preserve"> </w:t>
      </w:r>
      <w:r>
        <w:rPr>
          <w:rFonts w:ascii="Times New Roman"/>
          <w:b w:val="false"/>
          <w:i w:val="false"/>
          <w:color w:val="000000"/>
          <w:sz w:val="24"/>
          <w:lang w:val="pl-PL"/>
        </w:rPr>
        <w:t> Od decyzji Urzędu Patentowego, o której mowa w ust. 2, służy wniosek o ponowne rozpatrzenie sprawy. Przepisy art. 244, art. 244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245 ust. 1 i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[Unieważnienie uznania na terytorium RP ochrony międzynarodowego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unieważnienia uznania na terytorium Rzeczypospolitej Polskiej ochrony międzynarodowego wzoru przemysłowego przepis art. 89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117</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[Roszczenia z tytułu naruszenia prawa z rejestracji międzynarodowego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roszczeń z tytułu naruszenia prawa z rejestracji międzynarodowego wzoru przemysłowego korzystającego z ochrony na terytorium Rzeczypospolitej Polskiej przepisy art. 287-291 stosuje się odpowiednio, z tym że roszczeń tych można dochodzić za okres rozpoczynający się po dniu ogłoszenia w "Wiadomościach Urzędu Patentowego" o uznaniu jego ochrony, a w przypadku wcześniejszego powiadomienia przez uprawnionego osoby naruszającej takie prawo - za okres rozpoczynający się po dniu tego powiadomienia.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118. </w:t>
      </w:r>
      <w:r>
        <w:rPr>
          <w:rFonts w:ascii="Times New Roman"/>
          <w:b/>
          <w:i w:val="false"/>
          <w:color w:val="000000"/>
          <w:sz w:val="24"/>
          <w:lang w:val="pl-PL"/>
        </w:rPr>
        <w:t xml:space="preserve"> [Przepisy stosowane do wzorów przemysłowych i praw z rejestracji wzorów przemysłowych. Zmiany w zgłoszeniu dokonywane w toku jego rozpatrywania]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36</w:t>
      </w:r>
      <w:r>
        <w:rPr>
          <w:rFonts w:ascii="Times New Roman"/>
          <w:b w:val="false"/>
          <w:i w:val="false"/>
          <w:color w:val="000000"/>
          <w:sz w:val="24"/>
          <w:lang w:val="pl-PL"/>
        </w:rPr>
        <w:t xml:space="preserve"> </w:t>
      </w:r>
      <w:r>
        <w:rPr>
          <w:rFonts w:ascii="Times New Roman"/>
          <w:b w:val="false"/>
          <w:i w:val="false"/>
          <w:color w:val="000000"/>
          <w:sz w:val="24"/>
          <w:lang w:val="pl-PL"/>
        </w:rPr>
        <w:t> Do wzorów przemysłowych i praw z rejestracji wzorów przemysłowych przepisy art. 32, art. 35-37, art. 39, art. 39</w:t>
      </w:r>
      <w:r>
        <w:rPr>
          <w:rFonts w:ascii="Times New Roman"/>
          <w:b w:val="false"/>
          <w:i w:val="false"/>
          <w:color w:val="000000"/>
          <w:sz w:val="24"/>
          <w:vertAlign w:val="superscript"/>
          <w:lang w:val="pl-PL"/>
        </w:rPr>
        <w:t>1</w:t>
      </w:r>
      <w:r>
        <w:rPr>
          <w:rFonts w:ascii="Times New Roman"/>
          <w:b w:val="false"/>
          <w:i w:val="false"/>
          <w:color w:val="000000"/>
          <w:sz w:val="24"/>
          <w:lang w:val="pl-PL"/>
        </w:rPr>
        <w:t>, art. 41, art. 42 ust. 1, art. 46, art. 50, art. 55, art. 66 ust. 2, art. 67, art. 68, art. 70-75, art. 76-79, art. 81-88, art. 90 i art. 92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dokonywane w zgłoszeniu w toku jego rozpatrywania nie mogą dotyczyć samego wzoru i jego odmian przedstawionych w opisie i na rysunku oraz na fotografiach. Zakaz ten nie obejmuje przypadków dokonania korekty zastrzeganej postaci wytworu, jeżeli nie spowoduje to zmiany tożsamości wzoru i bez której uzyskanie prawa z rejestracji wzoru przemysłowego byłoby niemożliwe.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119. </w:t>
      </w:r>
      <w:r>
        <w:rPr>
          <w:rFonts w:ascii="Times New Roman"/>
          <w:b/>
          <w:i w:val="false"/>
          <w:color w:val="000000"/>
          <w:sz w:val="24"/>
          <w:lang w:val="pl-PL"/>
        </w:rPr>
        <w:t xml:space="preserve"> [Delegacja ustawowa - zgłoszenie wzoru przemysłowego]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wzoru przemysłowego, oraz szczegółowy zakres i tryb rozpatrywania zgłoszeń, uwzględniając w szczególności sposób udostępniania i rozpowszechniania opisów ochronnych wzorów przemysłowych. Określenie wymogów, jakim powinno odpowiadać zgłoszenie, nie może prowadzić do tworzenia nadmiernych, ponad potrzebę, utrudnień dla zgłaszającego.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III </w:t>
      </w:r>
    </w:p>
    <w:p>
      <w:pPr>
        <w:spacing w:before="25" w:after="0"/>
        <w:ind w:left="0"/>
        <w:jc w:val="center"/>
        <w:textAlignment w:val="auto"/>
      </w:pPr>
      <w:r>
        <w:rPr>
          <w:rFonts w:ascii="Times New Roman"/>
          <w:b/>
          <w:i w:val="false"/>
          <w:color w:val="000000"/>
          <w:sz w:val="24"/>
          <w:lang w:val="pl-PL"/>
        </w:rPr>
        <w:t>ZNAKI TOWAROWE I OZNACZENIA GEOGRAFICZNE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Znaki towarowe i prawa ochronne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120. </w:t>
      </w:r>
      <w:r>
        <w:rPr>
          <w:rFonts w:ascii="Times New Roman"/>
          <w:b/>
          <w:i w:val="false"/>
          <w:color w:val="000000"/>
          <w:sz w:val="24"/>
          <w:lang w:val="pl-PL"/>
        </w:rPr>
        <w:t xml:space="preserve"> [Definicja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Znakiem towarowym może być każde oznaczenie umożliwiające odróżnienie towarów jednego przedsiębiorstwa od towarów innego przedsiębiorstwa oraz możliwe do przedstawienia w rejestrze znaków towarowych w sposób pozwalający na ustalenie jednoznacznego i dokładnego przedmiotu udzielonej ochrony.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Znakiem towarowym, w rozumieniu ust. 1, może być w szczególności wyraz, włącznie z nazwiskiem, rysunek, litera, cyfra, kolor, forma przestrzenna, w tym kształt towaru lub opakowania, a także dźwięk.</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znakach towarowych - rozumie się przez to także znaki usługowe;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towarach - rozumie się przez to w szczególności wyroby przemysłowe, rzemieślnicze, płody rolne oraz produkty naturalne, zwłaszcza wody, minerały, surowce, a także, z zastrzeżeniem art. 174 ust. 3, usługi;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znakach towarowych podrobionych - rozumie się przez to użyte bezprawnie znaki identyczne lub takie, które nie mogą być odróżnione w zwykłych warunkach obrotu od znaków zarejestrowanych, dla towarów objętych prawem ochronnym;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znakach wcześniejszych - rozumie się przez to znaki zgłoszone lub zarejestrowane z wcześniejszym pierwszeństwem.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121. </w:t>
      </w:r>
      <w:r>
        <w:rPr>
          <w:rFonts w:ascii="Times New Roman"/>
          <w:b/>
          <w:i w:val="false"/>
          <w:color w:val="000000"/>
          <w:sz w:val="24"/>
          <w:lang w:val="pl-PL"/>
        </w:rPr>
        <w:t xml:space="preserve"> [Prawo ochronne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znak towarowy może być udzielone prawo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122. </w:t>
      </w:r>
      <w:r>
        <w:rPr>
          <w:rFonts w:ascii="Times New Roman"/>
          <w:b/>
          <w:i w:val="false"/>
          <w:color w:val="000000"/>
          <w:sz w:val="24"/>
          <w:lang w:val="pl-PL"/>
        </w:rPr>
        <w:t xml:space="preserve"> [Wspólne prawo ochronne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 art. 120 ust. 1 nie wyklucza uznania za znak towarowy oznaczenia przeznaczonego do równoczesnego używania przez kilka osób, w tym przedsiębiorców, którzy zgłosili go wspólnie, jeżeli używanie takie nie jest sprzeczne z interesem publicznym i nie ma na celu wprowadzenia odbiorców w błąd, w szczególności co do charakteru, przeznaczenia, jakości, właściwości lub pochodzenia towarów (wspólne prawo ochronne).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używania znaku towarowego na podstawie wspólnego prawa ochronnego określa regulamin znaku przyjęty przez osoby, w tym przedsiębiorców,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123. </w:t>
      </w:r>
      <w:r>
        <w:rPr>
          <w:rFonts w:ascii="Times New Roman"/>
          <w:b/>
          <w:i w:val="false"/>
          <w:color w:val="000000"/>
          <w:sz w:val="24"/>
          <w:lang w:val="pl-PL"/>
        </w:rPr>
        <w:t xml:space="preserve"> [Data pierwszeństwa uzyskania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Pierwszeństwo do uzyskania prawa ochronnego na znak towarowy oznacza się, z zastrzeżeniem art. 124 i 125, według daty zgłoszenia znaku towarowego w Urzędzie Patentowym.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Zgłoszenie uważa się za dokonane w dniu, w którym wpłynęło ono do Urzędu Patentowego. Przepisy art. 13 ust. 2-9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124. </w:t>
      </w:r>
      <w:r>
        <w:rPr>
          <w:rFonts w:ascii="Times New Roman"/>
          <w:b/>
          <w:i w:val="false"/>
          <w:color w:val="000000"/>
          <w:sz w:val="24"/>
          <w:lang w:val="pl-PL"/>
        </w:rPr>
        <w:t xml:space="preserve"> [Pierwszeństwo konwencyjne]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Pierwszeństwo do uzyskania prawa ochronnego na znak towarowy przysługuje w Rzeczypospolitej Polskiej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pierwszego prawidłowego zgłoszenia znaku towarowego, jeżeli zgłoszenie w Urzędzie Patentowym zostanie dokonane w okresie 6 miesięcy od tej daty.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125. </w:t>
      </w:r>
      <w:r>
        <w:rPr>
          <w:rFonts w:ascii="Times New Roman"/>
          <w:b/>
          <w:i w:val="false"/>
          <w:color w:val="000000"/>
          <w:sz w:val="24"/>
          <w:lang w:val="pl-PL"/>
        </w:rPr>
        <w:t xml:space="preserve"> [Pierwszeństwo z wystawy]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Pierwszeństwo do uzyskania prawa ochronnego na znak towarowy oznacza się, na zasadach określonych w </w:t>
      </w:r>
      <w:r>
        <w:rPr>
          <w:rFonts w:ascii="Times New Roman"/>
          <w:b w:val="false"/>
          <w:i w:val="false"/>
          <w:color w:val="1b1b1b"/>
          <w:sz w:val="24"/>
          <w:lang w:val="pl-PL"/>
        </w:rPr>
        <w:t>umowach</w:t>
      </w:r>
      <w:r>
        <w:rPr>
          <w:rFonts w:ascii="Times New Roman"/>
          <w:b w:val="false"/>
          <w:i w:val="false"/>
          <w:color w:val="000000"/>
          <w:sz w:val="24"/>
          <w:lang w:val="pl-PL"/>
        </w:rPr>
        <w:t xml:space="preserve"> międzynarodowych, według daty wystawienia towaru oznaczonego tym znakiem w Polsce lub za granicą, na wystawie międzynarodowej oficjalnej lub oficjalnie uznanej, jeżeli zgłoszenie w Urzędzie Patentowym tego znaku towarowego nastąpi w okresie 6 miesięcy od tej daty.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126. </w:t>
      </w:r>
      <w:r>
        <w:rPr>
          <w:rFonts w:ascii="Times New Roman"/>
          <w:b/>
          <w:i w:val="false"/>
          <w:color w:val="000000"/>
          <w:sz w:val="24"/>
          <w:lang w:val="pl-PL"/>
        </w:rPr>
        <w:t xml:space="preserve"> [Pierwszeństwo konwencyjne a pierwszeństwo z wystawy]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znak towarowy, będący przedmiotem pierwszego prawidłowego zgłoszenia, był umieszczony na towarze wystawionym wcześniej na wystawie i korzystał od dnia wystawienia do dnia zgłoszenia z ochrony tymczasowej przewidzianej w </w:t>
      </w:r>
      <w:r>
        <w:rPr>
          <w:rFonts w:ascii="Times New Roman"/>
          <w:b w:val="false"/>
          <w:i w:val="false"/>
          <w:color w:val="1b1b1b"/>
          <w:sz w:val="24"/>
          <w:lang w:val="pl-PL"/>
        </w:rPr>
        <w:t>Konwencji paryskiej</w:t>
      </w:r>
      <w:r>
        <w:rPr>
          <w:rFonts w:ascii="Times New Roman"/>
          <w:b w:val="false"/>
          <w:i w:val="false"/>
          <w:color w:val="000000"/>
          <w:sz w:val="24"/>
          <w:lang w:val="pl-PL"/>
        </w:rPr>
        <w:t>, pierwszeństwo do uzyskania prawa ochronnego, o którym mowa w art. 124, oraz początek przewidzianego tam terminu do dokonania zgłoszenia w Urzędzie Patentowym oznacza się według daty wystawienia towaru oznaczonego tym znakiem na wystawie.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127. </w:t>
      </w:r>
      <w:r>
        <w:rPr>
          <w:rFonts w:ascii="Times New Roman"/>
          <w:b/>
          <w:i w:val="false"/>
          <w:color w:val="000000"/>
          <w:sz w:val="24"/>
          <w:lang w:val="pl-PL"/>
        </w:rPr>
        <w:t xml:space="preserve"> [Zbywalność i dziedziczenie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Pierwszeństwo, o którym mowa w art. 124 i art. 125 (uprzednie pierwszeństwo), jest zbywalne i podlega dziedziczeniu.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o przeniesienie pierwszeństwa, o którym mowa w ust. 1, wymaga, pod rygorem nieważności, zachowania formy pisemnej.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128.  </w:t>
      </w:r>
      <w:r>
        <w:rPr>
          <w:rFonts w:ascii="Times New Roman"/>
          <w:b/>
          <w:i w:val="false"/>
          <w:color w:val="000000"/>
          <w:sz w:val="24"/>
          <w:vertAlign w:val="superscript"/>
          <w:lang w:val="pl-PL"/>
        </w:rPr>
        <w:t>37</w:t>
      </w:r>
      <w:r>
        <w:rPr>
          <w:rFonts w:ascii="Times New Roman"/>
          <w:b/>
          <w:i w:val="false"/>
          <w:color w:val="000000"/>
          <w:sz w:val="24"/>
          <w:lang w:val="pl-PL"/>
        </w:rPr>
        <w:t xml:space="preserve"> </w:t>
      </w:r>
      <w:r>
        <w:rPr>
          <w:rFonts w:ascii="Times New Roman"/>
          <w:b/>
          <w:i w:val="false"/>
          <w:color w:val="000000"/>
          <w:sz w:val="24"/>
          <w:lang w:val="pl-PL"/>
        </w:rPr>
        <w:t xml:space="preserve"> [Dowód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Na wniosek zgłaszającego znak towarowy Urząd Patentowy wydaje, w celu zastrzeżenia pierwszeństwa, o którym mowa w art. 124, dowód dokonania zgłoszenia znaku towarowego w Urzędzie Patentowym (dowód pierwszeństwa). Przepis art. 19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129</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[Bezwzględne przeszkody rejestracji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udziela się prawa ochronnego na oznaczenie, które: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może być znakiem towarowym;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nadaje się do odróżniania w obrocie towarów, dla których zostało zgłoszone;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składa się wyłącznie z elementów mogących służyć w obrocie do wskazania, w szczególności rodzaju towaru, jego pochodzenia, jakości, ilości, wartości, przeznaczenia, sposobu wytwarzania, składu, funkcji lub przydatności;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składa się wyłącznie z elementów, które weszły do języka potocznego lub są zwyczajowo używane w uczciwych i utrwalonych praktykach handlowych;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składa się wyłącznie z kształtu lub innej właściwości towaru, wynikającej z charakteru samego towaru, niezbędnej do uzyskania efektu technicznego lub zwiększającej znacznie wartość towaru;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zostało zgłoszone w złej wierze;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jest sprzeczne z porządkiem publicznym lub dobrymi obyczajami;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zawiera element o wysokiej wartości symbolicznej, w szczególności o charakterze religijnym, patriotycznym lub kulturowym, którego używanie obrażałoby uczucia religijne, patriotyczne lub tradycję narodową;</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zawiera symbol Rzeczypospolitej Polskiej (godło, barwy lub hymn), znak sił zbrojnych, organizacji paramilitarnej lub sił porządkowych, reprodukcję polskiego orderu, odznaczenia lub odznaki honorowej, odznaki lub oznaki wojskowej bądź innego oficjalnego lub powszechnie używanego odznaczenia i odznaki, w szczególności administracji rządowej lub samorządu terytorialnego albo organizacji społecznej działającej w ważnym interesie publicznym, gdy obszar działania tej organizacji obejmuje cały kraj lub znaczną jego część, jeżeli zgłaszający nie wykaże się uprawnieniem, w szczególności zezwoleniem właściwego organu Państwa albo organu samorządu terytorialnego, albo zgodą organizacji, na używanie oznaczenia w obrocie;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zawiera symbol (herb, flagę, godło) obcego państwa, nazwę, skrót nazwy, bądź symbol (herb, flagę, godło) organizacji międzynarodowej lub przyjęte w obcym państwie urzędowe oznaczenie, stempel kontrolny lub gwarancyjny, jeżeli zakaz taki wynika z umów międzynarodowych, chyba że zgłaszający wykaże się zezwoleniem właściwego organu, które uprawnia go do używania takiego oznaczenia w obrocie;</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zawiera urzędowo uznane oznaczenie przyjęte do stosowania w obrocie, w szczególności znak bezpieczeństwa, znak jakości lub cechę legalizacji, w zakresie, w jakim mogłoby to wprowadzić odbiorców w błąd co do charakteru takiego oznaczenia, o ile zgłaszający nie wykaże, że jest uprawniony do jego używania;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ze swojej istoty może wprowadzać odbiorców w błąd, w szczególności co do charakteru, jakości lub pochodzenia geograficznego towaru;</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stanowi lub odtwarza w swoich zasadniczych elementach nazwę odmiany roślin zarejestrowaną z wcześniejszym pierwszeństwem w Rzeczypospolitej Polskiej lub na podstawie przepisów prawa Unii Europejskiej albo wiążącej Rzeczpospolitą Polską umowy międzynarodowej, przewidujących ochronę praw do odmiany roślin, i odnosi się do odmian roślin tego samego gatunku lub gatunków ściśle spokrewnionych.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wyrobów alkoholowych, znak towarowy zawierający element geograficzny niezgodny z pochodzeniem wyrobu uważa się za znak wprowadzający odbiorców w błąd.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udziela się prawa ochronnego na znak towarowy zawierający element geograficzny prawdziwy w sensie dosłownym co do terytorium, regionu lub miejsca, z którego towar pochodzi, który mógłby wprowadzić odbiorców w błąd, że towar pochodzi z innego, słynącego z danych wyrobów terenu. W przypadku homonimicznych oznaczeń geograficznych dla wina i piwa ochrona może być przyznana, z tym, że Urząd Patentowy wezwie osobę, która dokonała zgłoszenia później, do dokonania w znaku odpowiednich zmian pozwalających na odróżnienie go od znaku wcześniejszego.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Nie udziela się prawa ochronnego na znak towarowy wyłączony z rejestracji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prawa krajowego, prawa Unii Europejskiej lub umowy międzynarodowej przewidujących ochronę oznaczenia geograficznego, nazwy pochodzenia, określenia tradycyjnego dla wina lub gwarantowanej tradycyjnej specjalności, w zakresie w nich przewidzianych.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130. </w:t>
      </w:r>
      <w:r>
        <w:rPr>
          <w:rFonts w:ascii="Times New Roman"/>
          <w:b/>
          <w:i w:val="false"/>
          <w:color w:val="000000"/>
          <w:sz w:val="24"/>
          <w:lang w:val="pl-PL"/>
        </w:rPr>
        <w:t xml:space="preserve"> [Wtórna zdolność odróżniająca]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Odmowa udzielenia prawa ochronnego na podstawie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2-4 nie może nastąpić, jeżeli przed datą zgłoszenia znaku towarowego w Urzędzie Patentowym znak ten nabrał, w następstwie jego używania, charakteru odróżniającego w zwykłych warunkach obrotu.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[Względne przeszkody rejestracji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rozpatrzeniu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uznanego za zasadny nie udziela się prawa ochronnego na znak towarowy: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którego używanie narusza prawa osobiste lub majątkowe osób trzecich;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identyczny ze znakiem towarowym, na który udzielono prawa ochronnego z wcześniejszym pierwszeństwem na rzecz innej osoby dla identycznych towarów;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identyczny lub podobny do znaku towarowego, na który udzielono prawa ochronnego z wcześniejszym pierwszeństwem na rzecz innej osoby dla towarów identycznych lub podobnych, jeżeli zachodzi ryzyko wprowadzenia odbiorców w błąd, które obejmuje, w szczególności ryzyko skojarzenia znaku zgłoszonego ze znakiem wcześniejszym;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identyczny lub podobny do renomowanego znaku towarowego, na który udzielono prawa ochronnego z wcześniejszym pierwszeństwem na rzecz innej osoby dla jakichkolwiek towarów, jeżeli używanie zgłoszonego znaku bez uzasadnionej przyczyny mogłoby przynieść zgłaszającemu nienależną korzyść lub być szkodliwe dla odróżniającego charakteru bądź renomy znaku wcześniejszego;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identyczny lub podobny do znaku towarowego, który przed datą według której oznacza się pierwszeństwo do uzyskania prawa ochronnego był w Rzeczypospolitej Polskiej powszechnie znany i używany jako znak towarowy przeznaczony do oznaczania towarów identycznych lub podobnych pochodzących od innej osoby, jeżeli zachodzi ryzyko wprowadzenia odbiorców w błąd, które obejmuje, w szczególności ryzyko skojarzenia znaku zgłoszonego ze znakiem powszechnie znanym;</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na podstawie przepisów prawa krajowego lub prawa Unii Europejskiej przewidujących ochronę oznaczenia geograficznego lub nazwy pochodzenia osoba uprawniona do wykonywania praw wynikających z wcześniejszego ich zgłoszenia, o ile to oznaczenie lub nazwa zostanie zarejestrowane, może zakazać używania późniejszego znaku towarowego.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Podstawą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mogą być również zgłoszenia znaków towarowych z wcześniejszym pierwszeństwem, o których mowa w ust. 1 pkt 2-4, o ile udzielone zostanie na nie prawo ochronne. Do czasu prawomocnego zakończenia wcześniejszych postępowań zgłoszeniowych, postępowanie w sprawie sprzeciwu zawiesza się.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w przypadku, gdy wcześniejszy znak towarowy został zgłoszony lub zarejestrowany w trybie określonym w art.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Ochrona znaku towarowego zawierającego oznaczenia,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8-11, lub oznaczenia odnoszące się do pochodzenia towaru, nie wyłącza możliwości uzyskania prawa ochronnego przez inną osobę na znak towarowy zawierający takie same elementy dla towarów identycznych lub podobnych, jeżeli znaki te mogą być w obrocie łatwo odróżniane.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133. </w:t>
      </w:r>
      <w:r>
        <w:rPr>
          <w:rFonts w:ascii="Times New Roman"/>
          <w:b/>
          <w:i w:val="false"/>
          <w:color w:val="000000"/>
          <w:sz w:val="24"/>
          <w:lang w:val="pl-PL"/>
        </w:rPr>
        <w:t xml:space="preserve"> [Listy zgody]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uprawniony do wcześniejszego znaku towarowego lub uprawniony z wcześniejszego prawa osobistego lub majątkowego wyrazi pisemną zgodę na udzielenie prawa ochronnego na późniejszy znak towarowy sprzeciw,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podlega oddaleniu.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134</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[Udzielenie prawa ochronnego na rzecz kilku osób]</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dwie lub więcej osób korzystających z tej samej daty pierwszeństwa zgłosiło identyczne albo podobne znaki towarowe, prawo ochronne na znak towarowy może być udzielone na rzecz każdej z tych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Wspólny znak towarowy i znak towarowy gwarancyjny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 </w:t>
      </w:r>
      <w:r>
        <w:rPr>
          <w:rFonts w:ascii="Times New Roman"/>
          <w:b/>
          <w:i w:val="false"/>
          <w:color w:val="000000"/>
          <w:sz w:val="24"/>
          <w:lang w:val="pl-PL"/>
        </w:rPr>
        <w:t xml:space="preserve"> [Wspólny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Organizacja mająca zdolność do nabywania praw i zaciągania zobowiązań w swoim imieniu powołana do reprezentowania interesów przedsiębiorców i osoba prawna działająca na podstawie przepisów prawa publicznego mogą uzyskać prawo ochronne na wspólny znak towarowy. Wspólny znak towarowy przeznaczony jest do odróżniania towarów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 jej członków,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prawnej działającej na podstawie przepisów prawa publicznego - osób upoważnionych do używania tego znaku na podstawie regulaminu używania znaku</w:t>
      </w:r>
    </w:p>
    <w:p>
      <w:pPr>
        <w:spacing w:after="0"/>
        <w:ind w:left="373"/>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od towarów innych przedsiębiorstw.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Prawo używania wspólnego znaku towarowego przysługuje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organizacji - tej organizacji lub jej członkom;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prawnej działającej na podstawie przepisów prawa publicznego - tej osobie lub osobom upoważnionym do używania tego znaku na podstawie regulaminu używania znaku.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[Bezwzględne przeszkody rejestracji wspólnego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udziela się prawa ochronnego na wspólny znak towarowy, w przypadku gdy nie zostały spełnione warunki, o których mowa w art. 136 lub art. 138 ust. 3 i 4, lub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używania znaku jest sprzeczny z porządkiem publicznym lub dobrymi obyczajami;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istnieje ryzyko wprowadzenia odbiorców w błąd co do charakteru lub znaczenia znaku, w szczególności jeżeli może on być uznany za oznaczenie inne niż wspólny znak towarowy.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wyniku zmiany regulaminu używania znaku nie zachodzą okoliczności, o których mowa w ust. 1 pkt 1 i 2, oraz zostały spełnione warunki, o których mowa w art. 136 lub art. 138 ust. 3 i 4, udziela się prawa ochronnego na wspólny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[Prawo ochronne na znak towarowy gwarancyjny]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fizyczna lub prawna, w tym instytucje, organy oraz podmioty prawa publicznego, która nie prowadzi działalności gospodarczej obejmującej dostarczanie towarów tego samego rodzaju co towary certyfikowane, może uzyskać prawo ochronne na znak towarowy gwarancyjny. Znak towarowy gwarancyjny przeznaczony jest do odróżniania towarów, które zostały certyfikowane przez uprawnionego do tego znaku, w szczególności w zakresie użytego materiału, sposobu produkcji towarów, ich jakości, precyzji lub innych właściwości, od towarów, które nie są w ten sposób certyfikowane.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Znak towarowy gwarancyjny może składać się z elementów mogących służyć w obrocie handlowym do wskazania pochodzenia geograficznego towarów.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3 nie stosuje się w zakresie, w jakim stanowi on podstawę do nieudzielenia prawa ochronnego na oznaczenie, które składa się wyłącznie z elementów mogących służyć w obrocie do wskazania pochodzenia towaru. Taki znak towarowy gwarancyjny nie uprawnia do zakazywania osobie trzeciej używania w obrocie handlowym takich oznaczeń, pod warunkiem że osoba trzecia używa ich zgodnie z uczciwymi praktykami w przemyśle i handlu.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używania znaku towarowego gwarancyjnego określa regulamin używania znaku.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Uprawniony z prawa ochronnego na znak towarowy gwarancyjny nie może odmówić, bez ważnych powodów, prawa używania znaku osobom, które spełniają warunki określone w regulaminie, o którym mowa w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136</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[Bezwzględne przeszkody rejestracji znaku towarowego gwarancyjnego]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udziela się prawa ochronnego na znak towarowy gwarancyjny, w przypadku gdy nie zostały spełnione warunki, o których mowa w art. 136</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lub art. 138 ust. 6 i 7, lub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używania znaku jest sprzeczny z porządkiem publicznym lub dobrymi obyczajami;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istnieje ryzyko wprowadzenia odbiorców w błąd co do charakteru lub znaczenia znaku, w szczególności jeżeli może on być uznany za oznaczenie inne niż znak towarowy gwarancyjny.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wyniku zmiany regulaminu używania znaku nie zachodzą okoliczności, o których mowa w ust. 1 pkt 1 i 2, oraz zostały spełnione warunki, o których mowa w art. 136</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lub art. 138 ust. 6 i 7, udziela się prawa ochronnego na znak towarowy gwarancyjny.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[Przepisy stosowane do wspólnych znaków towarowych]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sprawach nieuregulowanych w niniejszym rozdziale stosuje się odpowiednio przepisy o znakach towarowych.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Zgłoszenie znaku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138. </w:t>
      </w:r>
      <w:r>
        <w:rPr>
          <w:rFonts w:ascii="Times New Roman"/>
          <w:b/>
          <w:i w:val="false"/>
          <w:color w:val="000000"/>
          <w:sz w:val="24"/>
          <w:lang w:val="pl-PL"/>
        </w:rPr>
        <w:t xml:space="preserve"> [Dokumentacja zgłoszeniowa; regulamin używania znaku]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zgłoszeniu znaku towarowego należy określić znak towarowy oraz wskazać towary, dla których znak ten jest przeznaczony. Przepis art. 31 ust. 4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 zgłoszenie może dotyczyć tylko jednego znaku. W przypadku znaków barwnych za jeden znak uważa się oznaczenie obejmujące jedno zestawienie kolorów. Przepisy art. 39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zgłoszenia wspólnego znaku towarowego lub zgłoszenia znaku w celu uzyskania wspólnego prawa ochronnego dołącza się regulamin używania znaku.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Regulamin, o którym mowa w ust. 3, w sposób jasny i precyzyjny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używania znaku, w tym skutki naruszenia postanowień regulaminu;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upoważnione do używania znaku albo warunki członkostwa w organizacji, o której mowa w art. 136 ust. 1 - w przypadku wspólnego znaku towarowego;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o których mowa w art. 122 ust. 1 - w przypadku wspólnego prawa ochronnego na znak towarowy.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rejestrze znaków towarowych dokonuje się wzmianki o dołączeniu regulaminu, o którym mowa w ust. 3, a także o wszystkich zmianach w tym regulaminie.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zgłoszenia znaku towarowego gwarancyjnego dołącza się regulamin używania znaku.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Regulamin, o którym mowa w ust. 6, w sposób jasny i precyzyjny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uprawnione do używania znaku;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właściwości, które mają być certyfikowane znakiem, i sposób badania tych właściwości;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nadzorowania używania znaku;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używania znaku, w tym skutki naruszenia postanowień regulaminu.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rejestrze znaków towarowych dokonuje się wzmianki o dołączeniu regulaminu, o którym mowa w ust. 6, a także o wszystkich zmianach w tym regulaminie.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139. </w:t>
      </w:r>
      <w:r>
        <w:rPr>
          <w:rFonts w:ascii="Times New Roman"/>
          <w:b/>
          <w:i w:val="false"/>
          <w:color w:val="000000"/>
          <w:sz w:val="24"/>
          <w:lang w:val="pl-PL"/>
        </w:rPr>
        <w:t xml:space="preserve"> [Skorzystanie z uprzedniego pierwszeństwa]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zgłaszający chce skorzystać z uprzedniego pierwszeństwa, powinien w zgłoszeniu znaku towarowego złożyć stosowne oświadczenie oraz dołączyć dowód potwierdzający dokonanie zgłoszenia znaku towarowego we wskazanym państwie bądź wystawienie towaru oznaczonego tym znakiem na określonej wystawie. Dowód taki może być również złożony w ciągu trzech miesięcy od daty zgłoszenia. Późniejsze złożenie takiego oświadczenia albo dowodu nie skutkuje przyznaniem pierwszeństwa.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140. </w:t>
      </w:r>
      <w:r>
        <w:rPr>
          <w:rFonts w:ascii="Times New Roman"/>
          <w:b/>
          <w:i w:val="false"/>
          <w:color w:val="000000"/>
          <w:sz w:val="24"/>
          <w:lang w:val="pl-PL"/>
        </w:rPr>
        <w:t xml:space="preserve"> [Dokonywanie zmian w zgłoszeniu]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czasu wydania decyzji zgłaszający może dokonywać w zgłoszeniu uzupełnień i poprawek, które nie mogą prowadzić do zmiany istoty znaku towarowego ani rozszerzać wykazu towarów, dla których znak ten został zgłoszony.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Do czasu wydania decyzji zgłaszający może złożyć wniosek o usunięcie ze znaku towarowego oznaczeń,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Przepis ust. 1 stosuje się odpowiednio. Wraz z wnioskiem, zgłaszający przesyła zmienione fotografie lub odbitki znaku towarowego, o ile są one w zgłoszeniu wymagane.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Zgłaszający może, z zastrzeżeniem ust. 1, podzielić zgłoszenie w stosunku do wskazanych towarów, z zachowaniem daty pierwszeństwa.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141. </w:t>
      </w:r>
      <w:r>
        <w:rPr>
          <w:rFonts w:ascii="Times New Roman"/>
          <w:b/>
          <w:i w:val="false"/>
          <w:color w:val="000000"/>
          <w:sz w:val="24"/>
          <w:lang w:val="pl-PL"/>
        </w:rPr>
        <w:t xml:space="preserve"> [Wymogi formalne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Wskazując w zgłoszeniu znaku towarowego towary, dla których znak jest przeznaczony, zgłaszający powinien używać polskiej terminologii technicznej oraz określeń jednoznacznych, a wykaz towarów przedstawić w formie uporządkowanej, stosownie do przyjętej klasyfikacji. Wykazy obejmujące więcej niż 15 wyrazów należy sporządzić na odrębnym arkuszu.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zgłoszenia znaku towarowego stosuje się odpowiednio przepisy art. 36. Zgłoszenie znaku przedstawionego lub wyrażonego w szczególnej formie graficznej powinno zawierać dołączone fotografie lub odbitki przedstawiające lub wyrażające ten znak. Zgłoszenie znaku dźwiękowego powinno zawierać dołączone nagranie dźwięku na informatycznym nośniku danych w rozumieniu </w:t>
      </w:r>
      <w:r>
        <w:rPr>
          <w:rFonts w:ascii="Times New Roman"/>
          <w:b w:val="false"/>
          <w:i w:val="false"/>
          <w:color w:val="1b1b1b"/>
          <w:sz w:val="24"/>
          <w:lang w:val="pl-PL"/>
        </w:rPr>
        <w:t>art. 3 pkt 1</w:t>
      </w:r>
      <w:r>
        <w:rPr>
          <w:rFonts w:ascii="Times New Roman"/>
          <w:b w:val="false"/>
          <w:i w:val="false"/>
          <w:color w:val="000000"/>
          <w:sz w:val="24"/>
          <w:lang w:val="pl-PL"/>
        </w:rPr>
        <w:t xml:space="preserve"> ustawy z dnia 17 lutego 2005 r. o informatyzacji działalności podmiotów realizujących zadania publiczne.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142. </w:t>
      </w:r>
      <w:r>
        <w:rPr>
          <w:rFonts w:ascii="Times New Roman"/>
          <w:b/>
          <w:i w:val="false"/>
          <w:color w:val="000000"/>
          <w:sz w:val="24"/>
          <w:lang w:val="pl-PL"/>
        </w:rPr>
        <w:t xml:space="preserve"> [Poprawki w dokumentacji zgłoszeniowej dokonywane przez Urząd Patentowy]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może wprowadzić poprawki w dokumentacji zgłoszenia znaku towarowego jedynie w celu usunięcia oczywistych pomyłek i błędów językowych. Ograniczenie to nie dotyczy wykazu towarów i ich klasyfikacji. a także wykazu użytych kolorów, pod warunkiem że poprawki nie będą prowadzić do zmiany zakresu żądanej ochrony.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Rozpatrywanie zgłoszenia znaku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[Odmowa uwzględnienia poprawek i uzupełnień]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po wszczęciu postępowania zgłaszający wprowadził do zgłoszenia znaku towarowego uzupełnienia lub poprawki, których nie dopuszczają przepisy ustawy, Urząd Patentowy wydaje postanowienie odmawiające uwzględnienia takich uzupełnień i poprawek.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144</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[Wezwanie do usunięcia usterek lub braków w zgłoszeniu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zgłoszenie znaku towarowego nie spełnia wymagań, o których mowa w art. 141, Urząd Patentowy może wezwać zgłaszającego postanowieniem, pod rygorem umorzenia postępowania w całości lub części, do usunięcia w wyznaczonym terminie stwierdzonych usterek lub braków.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145. </w:t>
      </w:r>
      <w:r>
        <w:rPr>
          <w:rFonts w:ascii="Times New Roman"/>
          <w:b/>
          <w:i w:val="false"/>
          <w:color w:val="000000"/>
          <w:sz w:val="24"/>
          <w:lang w:val="pl-PL"/>
        </w:rPr>
        <w:t xml:space="preserve"> [Odmowa udzielenia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 Patentowy stwierdzi brak warunków wymaganych do uzyskania prawa ochronnego na znak towarowy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 wydaje decyzję o odmowie udzielenia prawa ochronnego na znak towarowy.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brak warunków wymaganych do uzyskania prawa ochronnego na znak towarowy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 dotyczy tylko niektórych towarów, Urząd Patentowy wydaje decyzję o odmowie udzielenia prawa ochronnego na znak towarowy dla tych towarów.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wydaniem decyzji, o których mowa w ust. 1 i 2, Urząd Patentowy informuje zgłaszającego o zebranych dowodach i okolicznościach mogących świadczyć o istnieniu przeszkód do uzyskania prawa ochronnego na znak towarowy i wyznacza mu termin do zajęcia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146</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[Ogłoszenie o zgłoszeniu znaku towarowego. Zgłaszanie uwag]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niezwłocznie dokonuje ogłoszenia w "Biuletynie Urzędu Patentowego" o zgłoszeniu znaku towarowego, co do którego nie stwierdzono braku warunków wymaganych do uzyskania prawa ochronnego na znak towarowy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ogłoszeniem, o którym mowa w ust. 1, jednak nie później niż w terminie 2 miesięcy od daty zgłoszenia, Urząd Patentowy ujawnia informacje o znaku towarowym, dacie pierwszeństwa, dacie i numerze zgłoszenia, wykazie towarów i usług, imieniu i nazwisku lub nazwie zgłaszającego, jego miejscu zamieszkania lub siedzibie oraz kodzie kraju.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uprawomocnieniu się decyzji o odmowie udzielenia prawa ochronnego na znak towarowy, o której mowa w art. 145 ust. 2, Urząd Patentowy dokonuje ogłoszenia w "Biuletynie Urzędu Patentowego" o zgłoszeniu znaku towarowego dla pozostałych towarów.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trzecie mogą zgłaszać uwagi co do istnienia okoliczności,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i art. 136</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 Patentowy może wydać decyzję o odmowie udzielenia prawa ochronnego na znak towarowy, w przypadku powzięcia informacji o okolicznościach,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 także po ogłoszeniu o zgłoszeniu znaku towarowego. Przepis art. 145 ust. 3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Dla zgłoszenia znaku towarowego podlegającego ogłoszeniu, Urząd Patentowy sporządza zawiadomienie o istnieniu identycznych lub podobnych znaków towarowych z wcześniejszym pierwszeństwem, przeznaczonych do oznaczania takich samych lub podobnych towarów i przekazuje je zgłaszającemu. Zawiadomienie to ma charakter wyłącznie informacyjny i nie jest wiążące.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147. </w:t>
      </w:r>
      <w:r>
        <w:rPr>
          <w:rFonts w:ascii="Times New Roman"/>
          <w:b/>
          <w:i w:val="false"/>
          <w:color w:val="000000"/>
          <w:sz w:val="24"/>
          <w:lang w:val="pl-PL"/>
        </w:rPr>
        <w:t xml:space="preserve"> [Udzielenie lub odmowa udzielenia prawa ochronnego. Uiszczenie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bezskutecznym upływie terminu na złożenie sprzeciwu, o którym mowa w art. 152</w:t>
      </w:r>
      <w:r>
        <w:rPr>
          <w:rFonts w:ascii="Times New Roman"/>
          <w:b w:val="false"/>
          <w:i w:val="false"/>
          <w:color w:val="000000"/>
          <w:sz w:val="24"/>
          <w:vertAlign w:val="superscript"/>
          <w:lang w:val="pl-PL"/>
        </w:rPr>
        <w:t>17</w:t>
      </w:r>
      <w:r>
        <w:rPr>
          <w:rFonts w:ascii="Times New Roman"/>
          <w:b w:val="false"/>
          <w:i w:val="false"/>
          <w:color w:val="000000"/>
          <w:sz w:val="24"/>
          <w:lang w:val="pl-PL"/>
        </w:rPr>
        <w:t>ust. 1, Urząd Patentowy wydaje decyzję o udzieleniu prawa ochronnego na znak towarowy, chyba że powziął, po ogłoszeniu o zgłoszeniu znaku towarowego, informację o okolicznościach,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3</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Po prawomocnym zakończeniu wszystkich postępowań w sprawie sprzeciwu, Urząd Patentowy odmawia udzielenia prawa ochronnego na znak towarowy w zakresie, w którym sprzeciwy zostały uznane za zasadne, a w pozostałym zakresie udziela prawa ochronnego na znak towarowy.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Udzielenie prawa ochronnego następuje pod warunkiem uiszczenia opłaty za dziesięcioletni okres ochrony. W razie nieuiszczenia opłaty w wyznaczonym terminie Urząd Patentowy stwierdza wygaśnięcie decyzji o udzieleniu prawa ochronnego.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stosuje się odpowiednio w przypadku udzielenia prawa ochronnego na wniosek o zamianę, na zgłoszenie krajowe, rejestracji znaku towarowego uzyskanej na warunkach określonych w przepisach Unii Europejskiej o wspólnotowym znaku towarowym, z tym że dla ustalenia wymagalności opłat dziesięcioletni okres ochrony znaku towarowego biegnie od daty złożenia wniosku o zamianę.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148. </w:t>
      </w:r>
      <w:r>
        <w:rPr>
          <w:rFonts w:ascii="Times New Roman"/>
          <w:b/>
          <w:i w:val="false"/>
          <w:color w:val="000000"/>
          <w:sz w:val="24"/>
          <w:lang w:val="pl-PL"/>
        </w:rPr>
        <w:t xml:space="preserve"> [Przepisy stosowane do rozpatrywania zgłoszeń znaków towarowych]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 rozpatrywaniu zgłoszeń znaków towarowych przepisy art. 35 ust. 4-6, art. 39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art. 41, 42, art. 43 ust. 2 pkt 2 i ust. 3, art. 45 ust. 1, art. 46 ust. 1, art. 48 i 55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149.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 </w:t>
      </w:r>
      <w:r>
        <w:rPr>
          <w:rFonts w:ascii="Times New Roman"/>
          <w:b/>
          <w:i w:val="false"/>
          <w:color w:val="000000"/>
          <w:sz w:val="24"/>
          <w:lang w:val="pl-PL"/>
        </w:rPr>
        <w:t xml:space="preserve"> [Delegacja ustawowa - zgłoszenie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ma odpowiadać zgłoszenie znaku towarowego, oraz szczegółowy zakres i tryb rozpatrywania zgłoszeń, uwzględniając w szczególności zakres informacji ujawnianej publicznie, sposób jej udostępniania oraz zakres, w jakim Urząd Patentowy może wprowadzać poprawki w wykazie towarów i ich klasyfikacji. Określenie wymogów, jakim ma odpowiadać zgłoszenie, nie może prowadzić do tworzenia nadmiernych, ponad potrzebę, utrudnień dla zgłaszającego.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4</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Postępowanie w sprawie uznawania na terytorium Rzeczypospolitej Polskiej ochrony międzynarodowych znaków towarowych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[Ochrona międzynarodowych znaków towarowych]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Urząd Patentowy prowadzi postępowanie w sprawie ochrony na terytorium Rzeczypospolitej Polskiej międzynarodowych znaków towarowych, w zakresie przewidzianym </w:t>
      </w:r>
      <w:r>
        <w:rPr>
          <w:rFonts w:ascii="Times New Roman"/>
          <w:b w:val="false"/>
          <w:i w:val="false"/>
          <w:color w:val="1b1b1b"/>
          <w:sz w:val="24"/>
          <w:lang w:val="pl-PL"/>
        </w:rPr>
        <w:t>Porozumieniem</w:t>
      </w:r>
      <w:r>
        <w:rPr>
          <w:rFonts w:ascii="Times New Roman"/>
          <w:b w:val="false"/>
          <w:i w:val="false"/>
          <w:color w:val="000000"/>
          <w:sz w:val="24"/>
          <w:lang w:val="pl-PL"/>
        </w:rPr>
        <w:t xml:space="preserve"> lub </w:t>
      </w:r>
      <w:r>
        <w:rPr>
          <w:rFonts w:ascii="Times New Roman"/>
          <w:b w:val="false"/>
          <w:i w:val="false"/>
          <w:color w:val="1b1b1b"/>
          <w:sz w:val="24"/>
          <w:lang w:val="pl-PL"/>
        </w:rPr>
        <w:t>Protokołem</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po otrzymaniu z Biura Międzynarodowego informacji o wyznaczeniu na terytorium Rzeczypospolitej Polskiej międzynarodowego znaku towarowego, niezwłocznie dokonuje ogłoszenia o tym wyznaczeniu w "Biuletynie Urzędu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trzecie mogą zgłaszać uwagi co do istnienia okoliczności, o których mowa w art. 1291, art. 1361 i art. 1363.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[Wstępna odmowa uznania ochrony międzynarodowego znaku towarowego; wydanie decyzji w sprawie uznania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stwierdzenia braku warunków wymaganych do uznania na terytorium Rzeczypospolitej Polskiej ochrony międzynarodowego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art. 138 ust. 3 i 4 oraz art. 141, Urząd Patentowy przekazuje do Biura Międzynarodowego, w trybie, formie i języku przewidzianych w Porozumieniu lub Protokole, notę, w której zawiadamia o powodach uniemożliwiających uznanie na terytorium Rzeczypospolitej Polskiej ochrony międzynarodowego znaku towarowego (wstępna odmowa uznania ochrony), a także wyznacza uprawnionemu z rejestracji międzynarodowego znaku towarowego termin do zajęcia stanowiska w sprawie.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terminu wskazanego w ust. 1 Urząd Patentowy wydaje decyzję w sprawie uznania na terytorium Rzeczypospolitej Polskiej ochrony międzynarodowego znaku towarowego (decyzja w sprawie uznania ochrony), chyba że wniesiono sprzeciw, o którym mowa w art. 152</w:t>
      </w:r>
      <w:r>
        <w:rPr>
          <w:rFonts w:ascii="Times New Roman"/>
          <w:b w:val="false"/>
          <w:i w:val="false"/>
          <w:color w:val="000000"/>
          <w:sz w:val="24"/>
          <w:vertAlign w:val="superscript"/>
          <w:lang w:val="pl-PL"/>
        </w:rPr>
        <w:t xml:space="preserve">6a </w:t>
      </w:r>
      <w:r>
        <w:rPr>
          <w:rFonts w:ascii="Times New Roman"/>
          <w:b w:val="false"/>
          <w:i w:val="false"/>
          <w:color w:val="000000"/>
          <w:sz w:val="24"/>
          <w:lang w:val="pl-PL"/>
        </w:rPr>
        <w:t>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[Odmowa uznania ochrony międzynarodowego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gdy brak warunków wymaganych do uznania na terytorium Rzeczypospolitej Polskiej ochrony międzynarodowego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art. 138 ust. 3 i 4 oraz art. 141, dotyczy tylko niektórych towarów, Urząd Patentowy wydaje decyzję o odmowie uznania ochrony dla tych towarów. Przepis art. 152</w:t>
      </w:r>
      <w:r>
        <w:rPr>
          <w:rFonts w:ascii="Times New Roman"/>
          <w:b w:val="false"/>
          <w:i w:val="false"/>
          <w:color w:val="000000"/>
          <w:sz w:val="24"/>
          <w:vertAlign w:val="superscript"/>
          <w:lang w:val="pl-PL"/>
        </w:rPr>
        <w:t>2</w:t>
      </w:r>
      <w:r>
        <w:rPr>
          <w:rFonts w:ascii="Times New Roman"/>
          <w:b w:val="false"/>
          <w:i w:val="false"/>
          <w:color w:val="000000"/>
          <w:sz w:val="24"/>
          <w:lang w:val="pl-PL"/>
        </w:rPr>
        <w:t>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4</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5</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r>
        <w:rPr>
          <w:rFonts w:ascii="Times New Roman"/>
          <w:b/>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6a</w:t>
      </w:r>
      <w:r>
        <w:rPr>
          <w:rFonts w:ascii="Times New Roman"/>
          <w:b/>
          <w:i w:val="false"/>
          <w:color w:val="000000"/>
          <w:sz w:val="24"/>
          <w:lang w:val="pl-PL"/>
        </w:rPr>
        <w:t>. </w:t>
      </w:r>
      <w:r>
        <w:rPr>
          <w:rFonts w:ascii="Times New Roman"/>
          <w:b/>
          <w:i w:val="false"/>
          <w:color w:val="000000"/>
          <w:sz w:val="24"/>
          <w:lang w:val="pl-PL"/>
        </w:rPr>
        <w:t xml:space="preserve"> [Sprzeciw wobec wyznaczenia na terytorium RP międzynarodowego znaku towarowego i wstępna odmowa uznania ochrony]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3 miesięcy od daty ogłoszenia o wyznaczeniu na terytorium Rzeczypospolitej Polskiej międzynarodowego znaku towarowego, uprawniony do wcześniejszego znaku towarowego lub uprawniony z wcześniejszego prawa osobistego lub majątkowego może wnieść sprzeciw wobec wyznaczenia na terytorium Rzeczypospolitej Polskiej międzynarodowego znaku towarowego z przyczyn, o których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 Termin ten nie podlega przywróceniu.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sprzeciwu wobec wyznaczenia na terytorium Rzeczypospolitej Polskiej międzynarodowego znaku towarowego, Urząd Patentowy przekazuje do Biura Międzynarodowego, w trybie, formie i języku przewidzianych w Porozumieniu lub Protokole, notę o powodach mogących uniemożliwić uznanie ochrony w całości lub części (wstępna odmowa uznania ochrony oparta na sprzeciwie).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postępowania w sprawie sprzeciwu wobec wyznaczenia na terytorium Rzeczypospolitej Polskiej międzynarodowego znaku towarowego przepisy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2-7 oraz art. 152</w:t>
      </w:r>
      <w:r>
        <w:rPr>
          <w:rFonts w:ascii="Times New Roman"/>
          <w:b w:val="false"/>
          <w:i w:val="false"/>
          <w:color w:val="000000"/>
          <w:sz w:val="24"/>
          <w:vertAlign w:val="superscript"/>
          <w:lang w:val="pl-PL"/>
        </w:rPr>
        <w:t>18</w:t>
      </w:r>
      <w:r>
        <w:rPr>
          <w:rFonts w:ascii="Times New Roman"/>
          <w:b w:val="false"/>
          <w:i w:val="false"/>
          <w:color w:val="000000"/>
          <w:sz w:val="24"/>
          <w:lang w:val="pl-PL"/>
        </w:rPr>
        <w:t xml:space="preserve"> -152</w:t>
      </w:r>
      <w:r>
        <w:rPr>
          <w:rFonts w:ascii="Times New Roman"/>
          <w:b w:val="false"/>
          <w:i w:val="false"/>
          <w:color w:val="000000"/>
          <w:sz w:val="24"/>
          <w:vertAlign w:val="superscript"/>
          <w:lang w:val="pl-PL"/>
        </w:rPr>
        <w:t>23</w:t>
      </w:r>
      <w:r>
        <w:rPr>
          <w:rFonts w:ascii="Times New Roman"/>
          <w:b w:val="false"/>
          <w:i w:val="false"/>
          <w:color w:val="000000"/>
          <w:sz w:val="24"/>
          <w:lang w:val="pl-PL"/>
        </w:rPr>
        <w:t xml:space="preserv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6b</w:t>
      </w:r>
      <w:r>
        <w:rPr>
          <w:rFonts w:ascii="Times New Roman"/>
          <w:b/>
          <w:i w:val="false"/>
          <w:color w:val="000000"/>
          <w:sz w:val="24"/>
          <w:lang w:val="pl-PL"/>
        </w:rPr>
        <w:t>. </w:t>
      </w:r>
      <w:r>
        <w:rPr>
          <w:rFonts w:ascii="Times New Roman"/>
          <w:b/>
          <w:i w:val="false"/>
          <w:color w:val="000000"/>
          <w:sz w:val="24"/>
          <w:lang w:val="pl-PL"/>
        </w:rPr>
        <w:t xml:space="preserve"> [Uznanie ochrony międzynarodowego znaku towarowego po upływie terminu do wniesienia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bezskutecznym upływie terminu na wniesienie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Urząd Patentowy wydaje decyzję o uznaniu na terytorium Rzeczypospolitej Polskiej ochrony międzynarodowego znaku towarowego (decyzja o uznaniu ochrony), chyba że stwierdził brak warunków wymaganych do uznania na terytorium Rzeczypospolitej Polskiej ochrony międzynarodowego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art. 138 ust. 3 i 4 oraz art. 141. Decyzję tę Urząd Patentowy przekazuje do Biura Międzynarodowego wraz z notą, w terminach wskazanych w Porozumieniu lub Protokole. Tryb przekazania, formę i język noty reguluje Porozumienie lub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prawomocnym zakończeniu wszystkich postępowań w sprawie sprzeciwu, Urząd Patentowy odmawia uznania na terytorium Rzeczypospolitej Polskiej ochrony międzynarodowego znaku towarowego w zakresie, w którym sprzeciwy uznane zostały za zasadne, a w pozostałym zakresie uznaje na terytorium Rzeczypospolitej Polskiej ochronę międzynarodowego znaku towarowego.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6c</w:t>
      </w:r>
      <w:r>
        <w:rPr>
          <w:rFonts w:ascii="Times New Roman"/>
          <w:b/>
          <w:i w:val="false"/>
          <w:color w:val="000000"/>
          <w:sz w:val="24"/>
          <w:lang w:val="pl-PL"/>
        </w:rPr>
        <w:t>. </w:t>
      </w:r>
      <w:r>
        <w:rPr>
          <w:rFonts w:ascii="Times New Roman"/>
          <w:b/>
          <w:i w:val="false"/>
          <w:color w:val="000000"/>
          <w:sz w:val="24"/>
          <w:lang w:val="pl-PL"/>
        </w:rPr>
        <w:t xml:space="preserve"> [Warunki wydania decyzji o uznaniu ochrony międzynarodowego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 Patentowy nie stwierdził przeszkód do udzielenia prawa ochronnego,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art. 136</w:t>
      </w:r>
      <w:r>
        <w:rPr>
          <w:rFonts w:ascii="Times New Roman"/>
          <w:b w:val="false"/>
          <w:i w:val="false"/>
          <w:color w:val="000000"/>
          <w:sz w:val="24"/>
          <w:vertAlign w:val="superscript"/>
          <w:lang w:val="pl-PL"/>
        </w:rPr>
        <w:t>1</w:t>
      </w:r>
      <w:r>
        <w:rPr>
          <w:rFonts w:ascii="Times New Roman"/>
          <w:b w:val="false"/>
          <w:i w:val="false"/>
          <w:color w:val="000000"/>
          <w:sz w:val="24"/>
          <w:lang w:val="pl-PL"/>
        </w:rPr>
        <w:t>, oraz spełnione zostały warunki, o których mowa w art. 138 ust. 3 i 4 oraz art. 141, a także nie wniesiono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wydaje, w terminach wskazanych w Porozumieniu lub Protokole, decyzję o uznaniu ochrony, którą przekazuje do Biura Międzynarodowego wraz z notą, której tryb przekazania, formę i język przewiduje Porozumienie lub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decyzji o uznaniu ochrony nie doręcza się uprawnionemu.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[Wniosek o ponowne rozpatrzenie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Od decyzji w sprawie uznania ochrony służy stronie wniosek o ponowne rozpatrzenie sprawy w terminie 3 miesięcy od daty doręczenia decyzji uprawnionemu. Przepisy art. 244 ust. 1</w:t>
      </w:r>
      <w:r>
        <w:rPr>
          <w:rFonts w:ascii="Times New Roman"/>
          <w:b w:val="false"/>
          <w:i w:val="false"/>
          <w:color w:val="000000"/>
          <w:sz w:val="24"/>
          <w:vertAlign w:val="superscript"/>
          <w:lang w:val="pl-PL"/>
        </w:rPr>
        <w:t>1</w:t>
      </w: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i 5, art. 244</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oraz art. 245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7a</w:t>
      </w:r>
      <w:r>
        <w:rPr>
          <w:rFonts w:ascii="Times New Roman"/>
          <w:b/>
          <w:i w:val="false"/>
          <w:color w:val="000000"/>
          <w:sz w:val="24"/>
          <w:lang w:val="pl-PL"/>
        </w:rPr>
        <w:t>. </w:t>
      </w:r>
      <w:r>
        <w:rPr>
          <w:rFonts w:ascii="Times New Roman"/>
          <w:b/>
          <w:i w:val="false"/>
          <w:color w:val="000000"/>
          <w:sz w:val="24"/>
          <w:lang w:val="pl-PL"/>
        </w:rPr>
        <w:t xml:space="preserve"> [Przekazanie do Biura Międzynarodowego informacji po zakończeniu postępowania w sprawie uznania na terytorium RP międzynarodowego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prawomocnym zakończeniu postępowania w sprawie uznania na terytorium Rzeczypospolitej Polskiej ochrony międzynarodowego znaku towarowego Urząd Patentowy przekazuje do Biura Międzynarodowego, w trybie, formie i języku przewidzianych w Porozumieniu lub Protokole, notę informującą o wydanej w tym postępowaniu decyzji, chyba że decyzja wraz z notą została przekazana na podstawie art. 152</w:t>
      </w:r>
      <w:r>
        <w:rPr>
          <w:rFonts w:ascii="Times New Roman"/>
          <w:b w:val="false"/>
          <w:i w:val="false"/>
          <w:color w:val="000000"/>
          <w:sz w:val="24"/>
          <w:vertAlign w:val="superscript"/>
          <w:lang w:val="pl-PL"/>
        </w:rPr>
        <w:t>613</w:t>
      </w:r>
      <w:r>
        <w:rPr>
          <w:rFonts w:ascii="Times New Roman"/>
          <w:b w:val="false"/>
          <w:i w:val="false"/>
          <w:color w:val="000000"/>
          <w:sz w:val="24"/>
          <w:lang w:val="pl-PL"/>
        </w:rPr>
        <w:t xml:space="preserv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8</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9</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10</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12</w:t>
      </w:r>
      <w:r>
        <w:rPr>
          <w:rFonts w:ascii="Times New Roman"/>
          <w:b/>
          <w:i w:val="false"/>
          <w:color w:val="000000"/>
          <w:sz w:val="24"/>
          <w:lang w:val="pl-PL"/>
        </w:rPr>
        <w:t>. </w:t>
      </w:r>
      <w:r>
        <w:rPr>
          <w:rFonts w:ascii="Times New Roman"/>
          <w:b/>
          <w:i w:val="false"/>
          <w:color w:val="000000"/>
          <w:sz w:val="24"/>
          <w:lang w:val="pl-PL"/>
        </w:rPr>
        <w:t xml:space="preserve">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decyzję Urzędu Patentowego o definitywnej odmowie uznania na terytorium Rzeczypospolitej Polskiej ochrony międzynarodowego znaku towarowego w odniesieniu do wszystkich lub niektórych towarów, a także na decyzję o unieważnieniu uznania na terytorium Rzeczypospolitej Polskiej ochrony międzynarodowego znaku towarowego uprawnionemu z rejestracji tego znaku służy skarga do sądu administracyjnego. Przepisy art. 249 ust. 1 i art. 250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13</w:t>
      </w:r>
      <w:r>
        <w:rPr>
          <w:rFonts w:ascii="Times New Roman"/>
          <w:b/>
          <w:i w:val="false"/>
          <w:color w:val="000000"/>
          <w:sz w:val="24"/>
          <w:lang w:val="pl-PL"/>
        </w:rPr>
        <w:t>. </w:t>
      </w:r>
      <w:r>
        <w:rPr>
          <w:rFonts w:ascii="Times New Roman"/>
          <w:b/>
          <w:i w:val="false"/>
          <w:color w:val="000000"/>
          <w:sz w:val="24"/>
          <w:lang w:val="pl-PL"/>
        </w:rPr>
        <w:t xml:space="preserve"> [Unieważnienie uznania na terytorium RP ochrony międzynarodowego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unieważnienia uznania na terytorium Rzeczypospolitej Polskiej ochrony międzynarodowego znaku towarowego przepisy art. 164-167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14</w:t>
      </w:r>
      <w:r>
        <w:rPr>
          <w:rFonts w:ascii="Times New Roman"/>
          <w:b/>
          <w:i w:val="false"/>
          <w:color w:val="000000"/>
          <w:sz w:val="24"/>
          <w:lang w:val="pl-PL"/>
        </w:rPr>
        <w:t xml:space="preserve">.  </w:t>
      </w:r>
      <w:r>
        <w:rPr>
          <w:rFonts w:ascii="Times New Roman"/>
          <w:b/>
          <w:i w:val="false"/>
          <w:color w:val="000000"/>
          <w:sz w:val="24"/>
          <w:vertAlign w:val="superscript"/>
          <w:lang w:val="pl-PL"/>
        </w:rPr>
        <w:t>38</w:t>
      </w:r>
      <w:r>
        <w:rPr>
          <w:rFonts w:ascii="Times New Roman"/>
          <w:b/>
          <w:i w:val="false"/>
          <w:color w:val="000000"/>
          <w:sz w:val="24"/>
          <w:lang w:val="pl-PL"/>
        </w:rPr>
        <w:t xml:space="preserve"> </w:t>
      </w:r>
      <w:r>
        <w:rPr>
          <w:rFonts w:ascii="Times New Roman"/>
          <w:b/>
          <w:i w:val="false"/>
          <w:color w:val="000000"/>
          <w:sz w:val="24"/>
          <w:lang w:val="pl-PL"/>
        </w:rPr>
        <w:t xml:space="preserve"> [Przekazanie do Biura Międzynarodowego informacji o unieważnieniu]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przekazuje do Biura Międzynarodowego, w trybie, formie i języku przewidzianych w Porozumieniu lub Protokole, notę o prawomocnej decyzji o unieważnieniu uznania na terytorium Rzeczypospolitej Polskiej ochrony międzynarodowego znaku towarowego lub stwierdzeniu wygaśnięcia tej ochrony.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uzasadnionych przypadkach, pod rygorem obciążenia kosztami tłumaczenia, Urząd Patentowy może wezwać uprawnionego z rejestracji międzynarodowego znaku towarowego, aby złożył tłumaczenie przysięgłe wykazu towarów międzynarodowego znaku towarowego objętego notą, o której mowa w ust. 1. Przepis ten stosuje się do odpisów wyroków przesyłanych Urzędowi Patentowemu na podstawie </w:t>
      </w:r>
      <w:r>
        <w:rPr>
          <w:rFonts w:ascii="Times New Roman"/>
          <w:b w:val="false"/>
          <w:i w:val="false"/>
          <w:color w:val="1b1b1b"/>
          <w:sz w:val="24"/>
          <w:lang w:val="pl-PL"/>
        </w:rPr>
        <w:t>art. 479</w:t>
      </w:r>
      <w:r>
        <w:rPr>
          <w:rFonts w:ascii="Times New Roman"/>
          <w:b w:val="false"/>
          <w:i w:val="false"/>
          <w:color w:val="1b1b1b"/>
          <w:sz w:val="24"/>
          <w:vertAlign w:val="superscript"/>
          <w:lang w:val="pl-PL"/>
        </w:rPr>
        <w:t>128</w:t>
      </w:r>
      <w:r>
        <w:rPr>
          <w:rFonts w:ascii="Times New Roman"/>
          <w:b w:val="false"/>
          <w:i w:val="false"/>
          <w:color w:val="1b1b1b"/>
          <w:sz w:val="24"/>
          <w:lang w:val="pl-PL"/>
        </w:rPr>
        <w:t xml:space="preserve"> § 1</w:t>
      </w:r>
      <w:r>
        <w:rPr>
          <w:rFonts w:ascii="Times New Roman"/>
          <w:b w:val="false"/>
          <w:i w:val="false"/>
          <w:color w:val="000000"/>
          <w:sz w:val="24"/>
          <w:lang w:val="pl-PL"/>
        </w:rPr>
        <w:t xml:space="preserve"> ustawy z dnia 17 listopada 1964 r. - Kodeks postępowania cywilnego (Dz. U. z 2019 r. poz. 1460,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15</w:t>
      </w:r>
      <w:r>
        <w:rPr>
          <w:rFonts w:ascii="Times New Roman"/>
          <w:b/>
          <w:i w:val="false"/>
          <w:color w:val="000000"/>
          <w:sz w:val="24"/>
          <w:lang w:val="pl-PL"/>
        </w:rPr>
        <w:t>. </w:t>
      </w:r>
      <w:r>
        <w:rPr>
          <w:rFonts w:ascii="Times New Roman"/>
          <w:b/>
          <w:i w:val="false"/>
          <w:color w:val="000000"/>
          <w:sz w:val="24"/>
          <w:lang w:val="pl-PL"/>
        </w:rPr>
        <w:t xml:space="preserve"> [Stwierdzenie wygaśnięcia na terytorium RP ochrony międzynarodowego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stwierdzenia wygaśnięcia na terytorium Rzeczypospolitej Polskiej ochrony międzynarodowego znaku towarowego przepisy art. 169-172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Okres, o którym mowa w art. 169 ust. 1 pkt 1, rozpoczyna swój bieg od 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bezskutecznego upływu terminu wynikającego z Porozumienia lub Protokołu na wydanie wstępnej odmowy uznania ochrony, o której mowa w art. 152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1,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bezskutecznego upływu terminu na wniesienie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cofnięcia sprzeciwu, o którym mowa w art. 152</w:t>
      </w:r>
      <w:r>
        <w:rPr>
          <w:rFonts w:ascii="Times New Roman"/>
          <w:b w:val="false"/>
          <w:i w:val="false"/>
          <w:color w:val="000000"/>
          <w:sz w:val="24"/>
          <w:vertAlign w:val="superscript"/>
          <w:lang w:val="pl-PL"/>
        </w:rPr>
        <w:t xml:space="preserve">6a </w:t>
      </w:r>
      <w:r>
        <w:rPr>
          <w:rFonts w:ascii="Times New Roman"/>
          <w:b w:val="false"/>
          <w:i w:val="false"/>
          <w:color w:val="000000"/>
          <w:sz w:val="24"/>
          <w:lang w:val="pl-PL"/>
        </w:rPr>
        <w:t>ust. 1, lub</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uprawomocnienia się decyzji o uznaniu ochrony wydanej po rozpatrzeniu sprzeciwu, o którym mowa w art. 152</w:t>
      </w:r>
      <w:r>
        <w:rPr>
          <w:rFonts w:ascii="Times New Roman"/>
          <w:b w:val="false"/>
          <w:i w:val="false"/>
          <w:color w:val="000000"/>
          <w:sz w:val="24"/>
          <w:vertAlign w:val="superscript"/>
          <w:lang w:val="pl-PL"/>
        </w:rPr>
        <w:t xml:space="preserve">6a </w:t>
      </w:r>
      <w:r>
        <w:rPr>
          <w:rFonts w:ascii="Times New Roman"/>
          <w:b w:val="false"/>
          <w:i w:val="false"/>
          <w:color w:val="000000"/>
          <w:sz w:val="24"/>
          <w:lang w:val="pl-PL"/>
        </w:rPr>
        <w:t>ust. 1, lub</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uprawomocnienia się decyzji o uznaniu ochrony wydanej po wstępnej odmowie uznania ochrony, o której mowa w art. 152</w:t>
      </w:r>
      <w:r>
        <w:rPr>
          <w:rFonts w:ascii="Times New Roman"/>
          <w:b w:val="false"/>
          <w:i w:val="false"/>
          <w:color w:val="000000"/>
          <w:sz w:val="24"/>
          <w:vertAlign w:val="superscript"/>
          <w:lang w:val="pl-PL"/>
        </w:rPr>
        <w:t>2</w:t>
      </w:r>
      <w:r>
        <w:rPr>
          <w:rFonts w:ascii="Times New Roman"/>
          <w:b w:val="false"/>
          <w:i w:val="false"/>
          <w:color w:val="000000"/>
          <w:sz w:val="24"/>
          <w:lang w:val="pl-PL"/>
        </w:rPr>
        <w:t>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16</w:t>
      </w:r>
      <w:r>
        <w:rPr>
          <w:rFonts w:ascii="Times New Roman"/>
          <w:b/>
          <w:i w:val="false"/>
          <w:color w:val="000000"/>
          <w:sz w:val="24"/>
          <w:lang w:val="pl-PL"/>
        </w:rPr>
        <w:t>. </w:t>
      </w:r>
      <w:r>
        <w:rPr>
          <w:rFonts w:ascii="Times New Roman"/>
          <w:b/>
          <w:i w:val="false"/>
          <w:color w:val="000000"/>
          <w:sz w:val="24"/>
          <w:lang w:val="pl-PL"/>
        </w:rPr>
        <w:t xml:space="preserve"> [Roszczenia z tytułu naruszenia prawa z rejestracji międzynarodowego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roszczeń z tytułu naruszenia prawa z rejestracji międzynarodowego znaku towarowego korzystającego z ochrony na terytorium Rzeczypospolitej Polskiej stosuje się odpowiednio przepisy art. 296-298, z tym że roszczeń tych można dochodzić od dnia ogłoszenia w "Wiadomościach Urzędu Patentowego" o uznaniu jego ochrony.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Rozdział  4</w:t>
      </w:r>
      <w:r>
        <w:rPr>
          <w:rFonts w:ascii="Times New Roman"/>
          <w:b/>
          <w:i w:val="false"/>
          <w:color w:val="000000"/>
          <w:sz w:val="24"/>
          <w:vertAlign w:val="superscript"/>
          <w:lang w:val="pl-PL"/>
        </w:rPr>
        <w:t>2</w:t>
      </w:r>
      <w:r>
        <w:rPr>
          <w:rFonts w:ascii="Times New Roman"/>
          <w:b/>
          <w:i w:val="false"/>
          <w:color w:val="000000"/>
          <w:sz w:val="24"/>
          <w:lang w:val="pl-PL"/>
        </w:rPr>
        <w:t xml:space="preserve"> </w:t>
      </w:r>
    </w:p>
    <w:p>
      <w:pPr>
        <w:spacing w:before="25" w:after="0"/>
        <w:ind w:left="0"/>
        <w:jc w:val="center"/>
        <w:textAlignment w:val="auto"/>
      </w:pPr>
      <w:r>
        <w:rPr>
          <w:rFonts w:ascii="Times New Roman"/>
          <w:b/>
          <w:i w:val="false"/>
          <w:color w:val="000000"/>
          <w:sz w:val="24"/>
          <w:lang w:val="pl-PL"/>
        </w:rPr>
        <w:t>Postępowanie w sprawie sprzeciwu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17</w:t>
      </w:r>
      <w:r>
        <w:rPr>
          <w:rFonts w:ascii="Times New Roman"/>
          <w:b/>
          <w:i w:val="false"/>
          <w:color w:val="000000"/>
          <w:sz w:val="24"/>
          <w:lang w:val="pl-PL"/>
        </w:rPr>
        <w:t>. </w:t>
      </w:r>
      <w:r>
        <w:rPr>
          <w:rFonts w:ascii="Times New Roman"/>
          <w:b/>
          <w:i w:val="false"/>
          <w:color w:val="000000"/>
          <w:sz w:val="24"/>
          <w:lang w:val="pl-PL"/>
        </w:rPr>
        <w:t xml:space="preserve"> [Sprzeciw wobec zgłoszenia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terminie 3 miesięcy od daty ogłoszenia o zgłoszeniu znaku towarowego uprawniony do wcześniejszego znaku towarowego, uprawniony z wcześniejszego prawa osobistego lub majątkowego, a także osoba uprawniona do wykonywania praw wynikających z chronionej nazwy pochodzenia lub chronionego oznaczenia geograficznego może wnieść sprzeciw wobec zgłoszenia znaku towarowego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4 lub art. 132</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ust. 1-3. Termin ten nie podlega przywróceniu.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sprzeciwu należy wnieść opłatę.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Sprzeciw zawiera oznaczenie stron, wskazanie podstawy faktycznej i prawnej wraz z uzasadnieniem i zakresem sprzeciwu oraz podpis wnoszącego sprzeciw.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Sprzeciw oraz inne pisma wnosi się wraz z ich odpisami dla strony przeciwnej.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Materiały i dokumenty sporządzone w języku obcym wnosi się wraz z ich tłumaczeniami na język polski.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Urząd Patentowy, w drodze postanowienia, pozostawia bez rozpoznania sprzeciw,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 wniesiony po upływie terminu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wskazuje zgłoszenia znaku towarowego, wobec którego jest wnoszony,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wskazuje wcześniejszego prawa, o którym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w:t>
      </w:r>
    </w:p>
    <w:p>
      <w:pPr>
        <w:spacing w:after="0"/>
        <w:ind w:left="373"/>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chyba, że braki te zostały uzupełnione w terminie, o którym mowa w ust. 1.</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sprzeciw nie spełnia wymogów formalnych, Urząd Patentowy wyznacza wnoszącemu sprzeciw termin do usunięcia braków pod rygorem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18</w:t>
      </w:r>
      <w:r>
        <w:rPr>
          <w:rFonts w:ascii="Times New Roman"/>
          <w:b/>
          <w:i w:val="false"/>
          <w:color w:val="000000"/>
          <w:sz w:val="24"/>
          <w:lang w:val="pl-PL"/>
        </w:rPr>
        <w:t>. </w:t>
      </w:r>
      <w:r>
        <w:rPr>
          <w:rFonts w:ascii="Times New Roman"/>
          <w:b/>
          <w:i w:val="false"/>
          <w:color w:val="000000"/>
          <w:sz w:val="24"/>
          <w:lang w:val="pl-PL"/>
        </w:rPr>
        <w:t xml:space="preserve"> [Strony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Stronami postępowania w sprawie sprzeciwu są zgłaszający i wnoszący sprzeciw.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rozpatrzenia sprzeciwu Prezes Urzędu Patentowego wyznacza eksperta.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19</w:t>
      </w:r>
      <w:r>
        <w:rPr>
          <w:rFonts w:ascii="Times New Roman"/>
          <w:b/>
          <w:i w:val="false"/>
          <w:color w:val="000000"/>
          <w:sz w:val="24"/>
          <w:lang w:val="pl-PL"/>
        </w:rPr>
        <w:t>. </w:t>
      </w:r>
      <w:r>
        <w:rPr>
          <w:rFonts w:ascii="Times New Roman"/>
          <w:b/>
          <w:i w:val="false"/>
          <w:color w:val="000000"/>
          <w:sz w:val="24"/>
          <w:lang w:val="pl-PL"/>
        </w:rPr>
        <w:t xml:space="preserve"> [Przebieg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niezwłocznie zawiadamia zgłaszającego o wniesieniu sprzeciwu oraz informuje strony postępowania o możliwości ugodowego rozstrzygnięcia sporu w terminie 2 miesięcy od dnia doręczenia informacji.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o którym mowa w ust. 1, może zostać przedłużony do 6 miesięcy na zgodny wniosek stron.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upływie terminu, o którym mowa w ust. 1, Urząd Patentowy wzywa zgłaszającego do udzielenia odpowiedzi na sprzeciw w wyznaczonym terminie. W odpowiedzi na sprzeciw zgłaszający przedstawia zarzuty oraz przytacza wszystkie okoliczności faktyczne i dowody na ich poparcie.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terminie, o którym mowa w ust. 3, zgłaszający może podnieść zarzut nieużywania wcześniejszego znaku towarowego w sposób rzeczywisty w ciągu nieprzerwanego okresu 5 lat przed datą dokonania zgłoszenia znaku towarowego będącego przedmiotem sprzeciwu dla towarów objętych sprzeciwem, chyba że istnieją ważne powody tego nieużywania lub nie upłynął okres 5 lat od daty zarejestrowania wcześniejszego znaku. W przypadku uznania zarzutu za zasadny, Urząd Patentowy oddala sprzeciw.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 Patentowy przekazuje wnoszącemu sprzeciw odpowiedź na sprzeciw oraz wyznacza mu termin na zajęcie stanowiska i uzupełnienie dowodów. Przepis art. 169 ust. 6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Zgłaszający może odnieść się do dowodów i twierdzeń przedstawionych na podstawie ust. 5 przez wnoszącego sprzeciw w terminie wyznaczonym przez Urząd Patentowy.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Urząd Patentowy może wezwać stronę postępowania do przedstawienia, w wyznaczonym terminie, stanowiska dotyczącego materiałów przedstawionych przez drugą stronę lub Urząd Patentowy.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Urząd Patentowy pomija twierdzenia i dowody niezgłoszone w wyznaczonym terminie, chyba że strona wykaże, że ich powołanie nie było możliwe albo że potrzeba ich powołania wynikła później. Dalsze twierdzenia i dowody na ich poparcie powołuje się w terminie miesiąca od dnia, w którym powołanie ich stało się możliwe lub wynikła potrzeba ich powołania.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20</w:t>
      </w:r>
      <w:r>
        <w:rPr>
          <w:rFonts w:ascii="Times New Roman"/>
          <w:b/>
          <w:i w:val="false"/>
          <w:color w:val="000000"/>
          <w:sz w:val="24"/>
          <w:lang w:val="pl-PL"/>
        </w:rPr>
        <w:t>. </w:t>
      </w:r>
      <w:r>
        <w:rPr>
          <w:rFonts w:ascii="Times New Roman"/>
          <w:b/>
          <w:i w:val="false"/>
          <w:color w:val="000000"/>
          <w:sz w:val="24"/>
          <w:lang w:val="pl-PL"/>
        </w:rPr>
        <w:t xml:space="preserve"> [Granice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rozpatruje sprzeciw w jego granicach i jest związany podstawą prawną wskazaną przez wnoszącego sprzeciw.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21</w:t>
      </w:r>
      <w:r>
        <w:rPr>
          <w:rFonts w:ascii="Times New Roman"/>
          <w:b/>
          <w:i w:val="false"/>
          <w:color w:val="000000"/>
          <w:sz w:val="24"/>
          <w:lang w:val="pl-PL"/>
        </w:rPr>
        <w:t>. </w:t>
      </w:r>
      <w:r>
        <w:rPr>
          <w:rFonts w:ascii="Times New Roman"/>
          <w:b/>
          <w:i w:val="false"/>
          <w:color w:val="000000"/>
          <w:sz w:val="24"/>
          <w:lang w:val="pl-PL"/>
        </w:rPr>
        <w:t xml:space="preserve"> [Decyzje wydawane po rozpatrzeniu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rozpatrzeniu sprzeciwu, Urząd Patentowy wydaje decyzję o oddaleniu sprzeciwu lub uznaniu go za zasadny w całości lub części.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22</w:t>
      </w:r>
      <w:r>
        <w:rPr>
          <w:rFonts w:ascii="Times New Roman"/>
          <w:b/>
          <w:i w:val="false"/>
          <w:color w:val="000000"/>
          <w:sz w:val="24"/>
          <w:lang w:val="pl-PL"/>
        </w:rPr>
        <w:t>. </w:t>
      </w:r>
      <w:r>
        <w:rPr>
          <w:rFonts w:ascii="Times New Roman"/>
          <w:b/>
          <w:i w:val="false"/>
          <w:color w:val="000000"/>
          <w:sz w:val="24"/>
          <w:lang w:val="pl-PL"/>
        </w:rPr>
        <w:t xml:space="preserve"> [Wniosek o ponowne rozpatrzenie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decyzji Urzędu Patentowego wydanej po rozpatrzeniu sprzeciwu stronom służy wniosek o ponowne rozpatrzenie sprawy. Przepisy art. 244-245, art. 248 i art. 249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Nowe fakty i dowody mogą być powołane tylko jeżeli ich powołanie nie było wcześniej możliwe albo potrzeba ich powołania wynikła później.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152</w:t>
      </w:r>
      <w:r>
        <w:rPr>
          <w:rFonts w:ascii="Times New Roman"/>
          <w:b/>
          <w:i w:val="false"/>
          <w:color w:val="000000"/>
          <w:sz w:val="24"/>
          <w:vertAlign w:val="superscript"/>
          <w:lang w:val="pl-PL"/>
        </w:rPr>
        <w:t>23</w:t>
      </w:r>
      <w:r>
        <w:rPr>
          <w:rFonts w:ascii="Times New Roman"/>
          <w:b/>
          <w:i w:val="false"/>
          <w:color w:val="000000"/>
          <w:sz w:val="24"/>
          <w:lang w:val="pl-PL"/>
        </w:rPr>
        <w:t>. </w:t>
      </w:r>
      <w:r>
        <w:rPr>
          <w:rFonts w:ascii="Times New Roman"/>
          <w:b/>
          <w:i w:val="false"/>
          <w:color w:val="000000"/>
          <w:sz w:val="24"/>
          <w:lang w:val="pl-PL"/>
        </w:rPr>
        <w:t xml:space="preserve"> [Przepisy stosowane do postępowania w sprawie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postępowania w sprawie sprzeciwu przepisy art. 242 ust. 1 i 2, art. 251, art. 252 i art. 253 ust. 1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kosztów postępowania stosuje się odpowiednio przepisy obowiązujące w postępowaniu cywilnym, przy czym koszty znosi się pomiędzy stronami również w przypadku umorzenia postępowania w sprawie sprzeciwu.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Prawa ochronne na znaki towarowe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153. </w:t>
      </w:r>
      <w:r>
        <w:rPr>
          <w:rFonts w:ascii="Times New Roman"/>
          <w:b/>
          <w:i w:val="false"/>
          <w:color w:val="000000"/>
          <w:sz w:val="24"/>
          <w:lang w:val="pl-PL"/>
        </w:rPr>
        <w:t xml:space="preserve"> [Treść prawa ochronnego. Wpis do rejestru. Świadectwo ochronne. Oznaczenie literowe. Czas trwania i przedłużenie]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uzyskanie prawa ochronnego nabywa się prawo wyłącznego używania znaku towarowego w sposób zarobkowy lub zawodowy na całym obszarze Rzeczypospolitej Polskiej.</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Udzielone prawa ochronne na znaki towarowe podlegają wpisowi do rejestru znaków towarowych.</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Udzielenie prawa ochronnego na znak towarowy stwierdza się przez wydanie świadectwa ochronnego na znak towarowy.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Uprawniony może wskazać, że jego znak został zarejestrowany, poprzez umieszczenie w sąsiedztwie znaku towarowego litery "R" wpisanej w okrąg.</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Czas trwania prawa ochronnego na znak towarowy wynosi 10 lat od daty zgłoszenia znaku towarowego w Urzędzie Patentowym.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 ochronne na znak towarowy przedłuża się o dalsze 10 lat ochrony, o ile uiszczona zostanie opłata za dalszy okres ochrony.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Urząd Patentowy może wezwać wpłacającego do złożenia wyjaśnień, w wyznaczonym terminie, co do wysokości i uprawnienia do wniesienia opłaty. Jeżeli złożone wyjaśnienia nie usuwają stwierdzonych braków, Urząd Patentowy zwraca wniesioną opłatę za dalszy okres ochrony.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Przedłużenie prawa ochronnego na znak towarowy podlega wpisowi do rejestru znaków towarowych.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Urząd Patentowy, z urzędu lub na wniosek uprawnionego z prawa ochronnego lub osoby przez niego upoważnionej, w drodze postanowienia, wykreśla z rejestru znaków towarowych błędny wpis dotyczący przedłużenia prawa ochronnego.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154. </w:t>
      </w:r>
      <w:r>
        <w:rPr>
          <w:rFonts w:ascii="Times New Roman"/>
          <w:b/>
          <w:i w:val="false"/>
          <w:color w:val="000000"/>
          <w:sz w:val="24"/>
          <w:lang w:val="pl-PL"/>
        </w:rPr>
        <w:t xml:space="preserve"> [Używanie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Używanie znaku towarowego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umieszczaniu tego znaku na towarach objętych prawem ochronnym lub ich opakowaniach, oferowaniu i wprowadzaniu tych towarów do obrotu, ich imporcie lub eksporcie oraz składowaniu w celu oferowania i wprowadzania do obrotu, a także oferowaniu lub świadczeniu usług pod tym znakiem;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umieszczaniu znaku na dokumentach związanych z wprowadzaniem towarów do obrotu lub związanych ze świadczeniem usług;</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posługiwaniu się nim w celu reklamy.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155. </w:t>
      </w:r>
      <w:r>
        <w:rPr>
          <w:rFonts w:ascii="Times New Roman"/>
          <w:b/>
          <w:i w:val="false"/>
          <w:color w:val="000000"/>
          <w:sz w:val="24"/>
          <w:lang w:val="pl-PL"/>
        </w:rPr>
        <w:t xml:space="preserve"> [Wyczerpanie prawa ochronnego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ochronne na znak towarowy nie rozciąga się na działania dotyczące towarów ze znakiem, polegające w szczególności na ich oferowaniu do sprzedaży lub dalszym wprowadzaniu do obrotu towarów oznaczonych tym znakiem, jeżeli towary te zostały uprzednio wprowadzone do obrotu na terytorium Rzeczypospolitej Polskiej przez uprawnionego lub za jego zgodą.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stanowi również naruszenia prawa ochronnego na znak towarowy import oraz inne działania, o których mowa w ust. 1, dotyczące towarów oznaczonych tym znakiem towarowym, jeżeli towary te zostały uprzednio wprowadzone do obrotu na terytorium Europejskiego Obszaru Gospodarczego przez uprawnionego lub za jego zgodą.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jeżeli przemawiają za tym uzasadnione względy, które pozwalają uprawnionemu sprzeciwić się dalszej dystrybucji towarów, w szczególności jeżeli po wprowadzeniu do obrotu zmieni się lub pogorszy stan towarów.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156. </w:t>
      </w:r>
      <w:r>
        <w:rPr>
          <w:rFonts w:ascii="Times New Roman"/>
          <w:b/>
          <w:i w:val="false"/>
          <w:color w:val="000000"/>
          <w:sz w:val="24"/>
          <w:lang w:val="pl-PL"/>
        </w:rPr>
        <w:t xml:space="preserve"> [Ograniczenie prawa ochronnego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ochronne na znak towarowy nie daje uprawnionemu prawa zakazywania używania w obrocie przez inne osoby: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ich nazwisk lub adresów, w przypadku gdy osoby te są osobami fizycznymi;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oznaczeń, które nie mają odróżniającego charakteru lub które dotyczą rodzaju, jakości, ilości, zamierzonego przeznaczenia, wartości, pochodzenia geograficznego, daty produkcji lub innych właściwości towarów;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zarejestrowanego oznaczenia lub oznaczenia podobnego, jeżeli jest to konieczne dla wskazania przeznaczenia towaru, zwłaszcza gdy chodzi o oferowane części zamienne, akcesoria lub usługi;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zarejestrowanego oznaczenia geograficznego, jeżeli prawo do jego używania przez te osoby wynika z innych przepisów ustawy.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Używanie oznaczeń wskazanych w ust. 1 jest dozwolone tylko wówczas, gdy jest zgodne z uczciwymi praktykami w przemyśle i handlu.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157. </w:t>
      </w:r>
      <w:r>
        <w:rPr>
          <w:rFonts w:ascii="Times New Roman"/>
          <w:b/>
          <w:i w:val="false"/>
          <w:color w:val="000000"/>
          <w:sz w:val="24"/>
          <w:lang w:val="pl-PL"/>
        </w:rPr>
        <w:t xml:space="preserve"> [Skutki braku używania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z prawa ochronnego na znak towarowy nie może zakazać innej osobie używania tego lub podobnego oznaczenia w obrocie, jeżeli znaku tego nie używał w rozumieniu art. 169 ust. 1 pkt 1 i ust. 4. Na żądanie strony pozwanej uprawniony z prawa ochronnego na znak towarowy przedstawia dowód, że w okresie pięciu lat poprzedzających wniesienie powództwa znak towarowy był używany w rozumieniu art. 169 ust. 1 pkt 1 i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158.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159. </w:t>
      </w:r>
      <w:r>
        <w:rPr>
          <w:rFonts w:ascii="Times New Roman"/>
          <w:b/>
          <w:i w:val="false"/>
          <w:color w:val="000000"/>
          <w:sz w:val="24"/>
          <w:lang w:val="pl-PL"/>
        </w:rPr>
        <w:t xml:space="preserve"> [Zasady używania znaku przez współuprawnionych]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Współuprawniony z prawa ochronnego na znak towarowy może, bez zgody pozostałych współuprawnionych, używać znaku towarowego we własnym zakresie oraz dochodzić roszczeń z powodu naruszenia prawa ochronnego.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zakresie nieuregulowanym w ustawie do wspólnego prawa ochronnego stosuje się, o ile umowa o wspólności prawa ochronnego nie stanowi inaczej, przepisy </w:t>
      </w:r>
      <w:r>
        <w:rPr>
          <w:rFonts w:ascii="Times New Roman"/>
          <w:b w:val="false"/>
          <w:i w:val="false"/>
          <w:color w:val="1b1b1b"/>
          <w:sz w:val="24"/>
          <w:lang w:val="pl-PL"/>
        </w:rPr>
        <w:t>Kodeksu cywilnego</w:t>
      </w:r>
      <w:r>
        <w:rPr>
          <w:rFonts w:ascii="Times New Roman"/>
          <w:b w:val="false"/>
          <w:i w:val="false"/>
          <w:color w:val="000000"/>
          <w:sz w:val="24"/>
          <w:lang w:val="pl-PL"/>
        </w:rPr>
        <w:t xml:space="preserve"> o współwłasności w częściach ułamkowych.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160. </w:t>
      </w:r>
      <w:r>
        <w:rPr>
          <w:rFonts w:ascii="Times New Roman"/>
          <w:b/>
          <w:i w:val="false"/>
          <w:color w:val="000000"/>
          <w:sz w:val="24"/>
          <w:lang w:val="pl-PL"/>
        </w:rPr>
        <w:t xml:space="preserve"> [Prawa używacza uprzedniego]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która, prowadząc lokalną działalność gospodarczą w niewielkim rozmiarze, używała w dobrej wierze oznaczenia zarejestrowanego następnie jako znak towarowy na rzecz innej osoby, ma prawo nadal bezpłatnie używać tego oznaczenia w nie większym niż dotychczas zakresie.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określone w ust. 1 podlega na wniosek zainteresowanego wpisowi do rejestru znaków towarowych. Prawo to może zostać przeniesione na inną osobę tylko łącznie z przedsiębiorstwem.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161. </w:t>
      </w:r>
      <w:r>
        <w:rPr>
          <w:rFonts w:ascii="Times New Roman"/>
          <w:b/>
          <w:i w:val="false"/>
          <w:color w:val="000000"/>
          <w:sz w:val="24"/>
          <w:lang w:val="pl-PL"/>
        </w:rPr>
        <w:t xml:space="preserve"> [Nielojalność agenta lub przedstawiciela osoby uprawnionej]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zgłoszenia na swoją rzecz znaku towarowego albo uzyskania prawa ochronnego na znak towarowy przez agenta lub przedstawiciela uprawnionego z prawa ochronnego na znak towarowy, uprawniony, jeżeli agent lub przedstawiciel działał bez jego zgody i nie uzasadnił swojego działania, może żądać umorzenia postępowania albo unieważnienia prawa ochronnego na ten znak, a także udzielenia mu prawa ochronnego na ten znak albo przeniesienia na niego już udzielonego prawa. Uprawniony może żądać ponadto zakazania używania znaku towarowego przez agenta lub przedstawiciela.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żądaniem unieważnienia lub przeniesienia prawa nie można wystąpić, jeżeli przez okres pięciu kolejnych lat używania zarejestrowanego znaku osoba uprawniona, o której mowa w ust. 1, będąc świadoma tego używania, nie sprzeciwiała się temu.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osoby, która nie będąc do tego uprawniona, zgłosiła na swoją rzecz znak towarowy lub uzyskała na niego prawo ochronne,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 </w:t>
      </w:r>
      <w:r>
        <w:rPr>
          <w:rFonts w:ascii="Times New Roman"/>
          <w:b/>
          <w:i w:val="false"/>
          <w:color w:val="000000"/>
          <w:sz w:val="24"/>
          <w:lang w:val="pl-PL"/>
        </w:rPr>
        <w:t xml:space="preserve"> [Przeniesienie prawa ochronnego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ochronne na znak towarowy jest zbywalne i podlega dziedziczeniu. Przepisy art. 67 ust. 2-5 stosuje się odpowiednio.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Prawo ochronne na znak towarowy może być przeniesione na rzecz kilku osób jako wspólne prawo ochronne.</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Wpis do rejestru znaków towarowych o przeniesieniu prawa ochronnego, o którym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może nastąpić po złożeniu regulaminu znaku, o którym mowa w art. 122 ust. 2.</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Wspólne prawo ochronne może być przeniesione na rzecz jednej osoby jako prawo ochronne na znak towarowy.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 ochronne na wspólny znak towarowy może być przeniesione jako wspólne prawo ochronne na przedsiębiorców zrzeszonych w organizacji, o której mowa w art. 136. Umowa o przeniesienie prawa powinna określać zasady używania takiego znaku w takim zakresie, jaki jest przewidziany dla regulaminu, o którym mowa w art. 122 ust. 2.</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Prawo ochronne na znak towarowy może być również przeniesione w stosunku do niektórych towarów, dla których prawo to jest udzielone.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ważności umowy o przeniesienie udziału we wspólnym prawie ochronnym jest potrzebna zgoda wszystkich współuprawnionych.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1, 3, 4 i 5 stosuje się odpowiednio do praw z dokonanego w Urzędzie Patentowym zgłoszenia, na które nie zostało jeszcze udzielone prawo ochronne.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[Podział prawa ochronnego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ochronne na znak towarowy może zostać podzielone na wniosek uprawnionego w stosunku do wskazanych towarów, z zachowaniem daty pierwszeństwa. Przepis art. 140 stosuje się odpowiednio. Składając wniosek, uprawniony uiszcza opłatę za podział prawa ochronnego na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163. </w:t>
      </w:r>
      <w:r>
        <w:rPr>
          <w:rFonts w:ascii="Times New Roman"/>
          <w:b/>
          <w:i w:val="false"/>
          <w:color w:val="000000"/>
          <w:sz w:val="24"/>
          <w:lang w:val="pl-PL"/>
        </w:rPr>
        <w:t xml:space="preserve"> [Umowa licencyjna]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z prawa ochronnego na znak towarowy może udzielić innej osobie upoważnienia do używania znaku, zawierając z nią umowę licencyjną. Do umowy tej stosuje się odpowiednio przepisy art. 76 ust. 1-4 oraz art. 78 i art. 79.</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O ile umowa licencyjna nie stanowi inaczej, licencjobiorca może wystąpić z powództwem o naruszenie prawa ochronnego na znak towarowy wyłącznie za zgodą uprawnionego z tego prawa. Licencjobiorca wyłączny może jednakże wystąpić z takim powództwem, jeżeli uprawniony z prawa ochronnego na znak towarowy, pomimo wezwania, nie wystąpi w stosownym terminie z powództwem o naruszenie prawa ochronnego na znak towarowy.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Licencjobiorca w celu uzyskania odszkodowania za poniesioną szkodę może wstąpić do sprawy o naruszenie prawa ochronnego na znak towarowy wszczętej przez uprawnionego z tego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Licencjobiorca może udzielić sublicencji na używanie znaku towarowego w zakresie udzielonego mu upoważnienia.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Licencjobiorca może wskazać, że korzysta z licencji na używanie znaku towarowego, poprzez umieszczenie oznaczenia "lic." w sąsiedztwie znaku towarowego.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korzystania z licencji na używanie znaku towarowego, licencjobiorca jest obowiązany, na żądanie licencjodawcy, wskazać na używanie znaku na podstawie licencji przez umieszczenie oznaczenia, o którym mowa w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Licencja podlega, na wniosek zainteresowanego, wpisowi do rejestru znaków towarowych.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Unieważnienie i wygaśnięcie prawa ochronnego na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164. </w:t>
      </w:r>
      <w:r>
        <w:rPr>
          <w:rFonts w:ascii="Times New Roman"/>
          <w:b/>
          <w:i w:val="false"/>
          <w:color w:val="000000"/>
          <w:sz w:val="24"/>
          <w:lang w:val="pl-PL"/>
        </w:rPr>
        <w:t xml:space="preserve"> [Przesłanki unieważnienia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ochronne na znak towarowy może być unieważnione na wniosek, w całości lub części, jeżeli nie zostały spełnione warunki wymagane do uzyskania tego prawa z przyczyn, o których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art. 136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oraz art. 136</w:t>
      </w:r>
      <w:r>
        <w:rPr>
          <w:rFonts w:ascii="Times New Roman"/>
          <w:b w:val="false"/>
          <w:i w:val="false"/>
          <w:color w:val="000000"/>
          <w:sz w:val="24"/>
          <w:vertAlign w:val="superscript"/>
          <w:lang w:val="pl-PL"/>
        </w:rPr>
        <w:t>3</w:t>
      </w:r>
      <w:r>
        <w:rPr>
          <w:rFonts w:ascii="Times New Roman"/>
          <w:b w:val="false"/>
          <w:i w:val="false"/>
          <w:color w:val="000000"/>
          <w:sz w:val="24"/>
          <w:lang w:val="pl-PL"/>
        </w:rPr>
        <w:t>, i w przypadku istnienia wcześniejszego prawa, o którym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podstawą wniosku jest wcześniejsze prawo, o którym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4 lub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1-3, na prawo to może powoływać się jedynie uprawniony z tego prawa oraz osoba uprawniona do wykonywania praw wynikających z tego prawa. Przepis art. 133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165. </w:t>
      </w:r>
      <w:r>
        <w:rPr>
          <w:rFonts w:ascii="Times New Roman"/>
          <w:b/>
          <w:i w:val="false"/>
          <w:color w:val="000000"/>
          <w:sz w:val="24"/>
          <w:lang w:val="pl-PL"/>
        </w:rPr>
        <w:t xml:space="preserve"> [Ograniczenie możliwości unieważnienia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wnioskiem o unieważnienie prawa ochronnego nie można wystąpić: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powodu kolizji z wcześniejszym znakiem bądź naruszenia praw osobistych lub majątkowych wnioskodawcy, jeżeli przez okres pięciu kolejnych lat używania zarejestrowanego znaku wnioskodawca, będąc świadomym jego używania, nie sprzeciwiał się temu;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na znak towarowy udzielono prawa ochronnego z naruszeniem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2-4, a do dnia złożenia wniosku znak ten nabrał, w następstwie jego używania, charakteru odróżniającego w zwykłych warunkach obrotu;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powodu kolizji ze znakiem towarowym powszechnie znanym, jeżeli przez okres pięciu kolejnych lat używania zarejestrowanego znaku towarowego, uprawniony do znaku towarowego powszechnie znanego, będąc świadomym jego używania, nie sprzeciwiał się temu;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sprzeciw oparty na tych samych prawach wcześniejszych i na tych samych podstawach prawnych został prawomocnie oddalony.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ust. 1 pkt 1 i 3 nie stosuje się, jeżeli uprawniony uzyskał prawo ochronne działając w złej wierze.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wnioskiem o unieważnienie prawa ochronnego na podstawie wcześniejszego znaku towarowego nie można wystąpić, gdy w dacie zgłoszenia lub dacie uprzedniego pierwszeństwa późniejszego znaku towarowego: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wcześniejszy znak towarowy, który nie spełniał warunków określonych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2-4, nie nabrał jeszcze odróżniającego charakteru, o którym mowa w art. 130;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wcześniejszy znak towarowy nie nabrał jeszcze wystarczająco odróżniającego charakteru, aby możliwe było stwierdzenie ryzyka wprowadzenia odbiorców w błąd, o którym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3, o ile przepis ten stanowi podstawę wniosku o unieważnienie;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wcześniejszy znak towarowy nie uzyskał jeszcze renomy, o której mowa w art. 132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4, o ile przepis ten stanowi podstawę wniosku o unieważnienie.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podstawą wniosku o unieważnienie prawa ochronnego na wspólny znak towarowy lub znak towarowy gwarancyjny jest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art. 136</w:t>
      </w:r>
      <w:r>
        <w:rPr>
          <w:rFonts w:ascii="Times New Roman"/>
          <w:b w:val="false"/>
          <w:i w:val="false"/>
          <w:color w:val="000000"/>
          <w:sz w:val="24"/>
          <w:vertAlign w:val="superscript"/>
          <w:lang w:val="pl-PL"/>
        </w:rPr>
        <w:t>3</w:t>
      </w:r>
      <w:r>
        <w:rPr>
          <w:rFonts w:ascii="Times New Roman"/>
          <w:b w:val="false"/>
          <w:i w:val="false"/>
          <w:color w:val="000000"/>
          <w:sz w:val="24"/>
          <w:lang w:val="pl-PL"/>
        </w:rPr>
        <w:t>, Urząd Patentowy odmawia unieważnienia prawa ochronnego na wspólny znak towarowy lub znak towarowy gwarancyjny, jeżeli po zmianie przez uprawnionego regulaminu używania znaku są spełnione warunki, o których mowa w tych przepisach.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166. </w:t>
      </w:r>
      <w:r>
        <w:rPr>
          <w:rFonts w:ascii="Times New Roman"/>
          <w:b/>
          <w:i w:val="false"/>
          <w:color w:val="000000"/>
          <w:sz w:val="24"/>
          <w:lang w:val="pl-PL"/>
        </w:rPr>
        <w:t xml:space="preserve"> [Wniosek o unieważnienie prawa ochronnego na podstawie wcześniejszego znaku towarowego]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o unieważnienie prawa ochronnego na podstawie wcześniejszego znaku towarowego uprawniony do tego znaku towarowego jest obowiązany, na zarzut uprawnionego do późniejszego znaku towarowego, przedstawić dowód na to, że w okresie pięciu lat poprzedzających datę wniosku o unieważnienie wcześniejszy znak towarowy był używany w rozumieniu art. 169 ust. 1 pkt 1 i ust. 4, w odniesieniu do towarów, dla których został zarejestrowany, w zakresie, w jakim stanowią one podstawę wniosku o unieważnienie, lub że istnieją uzasadnione powody jego nieużywania, pod warunkiem że w dacie wniosku o unieważnienie od zarejestrowania wcześniejszego znaku towarowego upłynęło co najmniej pięć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dacie pierwszeństwa późniejszego znaku towarowego upłynął już pięcioletni okres, w którym miało nastąpić używanie wcześniejszego znaku towarowego w rozumieniu art. 169 ust. 1 pkt 1 i ust. 4, uprawniony do wcześniejszego znaku towarowego obowiązany jest przedstawić, obok dowodu wymaganego na podstawie ust. 1, dowód na to, że ten znak towarowy był używany w rozumieniu art. 169 ust. 1 pkt 1 i ust. 4 w okresie pięciu lat poprzedzających datę pierwszeństwa lub istniały uzasadnione powody jego nieużywania.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nieprzedstawienia dowodów, o których mowa w ust. 1 i 2, oddala się wniosek o unieważnienie prawa ochronnego na podstawie wcześniejszego znaku towarowego.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wcześniejszy znak towarowy był używany w rozumieniu art. 169 ust. 1 pkt 1 i ust. 4, wyłącznie w odniesieniu do części towarów, dla których został zarejestrowany, uznaje się go, na użytek rozpatrywania wniosku o unieważnienie, za zarejestrowany tylko dla tej części towarów.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 ochronne na znak towarowy nie może być unieważnione na tej podstawie, że znak jest identyczny lub podobny do wcześniejszego znaku towarowego, jeżeli przed dniem złożenia wniosku zostało wszczęte postępowanie o unieważnienie prawa ochronnego na wcześniejszy znak towarowy.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wniosek o unieważnienie prawa ochronnego na znak towarowy może być rozpatrzony po uprawomocnieniu się decyzji w sprawie unieważnienia prawa ochronnego na wcześniejszy znak towarowy.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Przepisy ust. 1-6 stosuje się odpowiednio, w przypadku gdy znak wcześniejszy jest znakiem towarowym Unii Europejskiej. W takim przypadku rzeczywiste używanie znaku towarowego Unii Europejskiej stwierdza się zgodnie z </w:t>
      </w:r>
      <w:r>
        <w:rPr>
          <w:rFonts w:ascii="Times New Roman"/>
          <w:b w:val="false"/>
          <w:i w:val="false"/>
          <w:color w:val="1b1b1b"/>
          <w:sz w:val="24"/>
          <w:lang w:val="pl-PL"/>
        </w:rPr>
        <w:t>art. 18</w:t>
      </w:r>
      <w:r>
        <w:rPr>
          <w:rFonts w:ascii="Times New Roman"/>
          <w:b w:val="false"/>
          <w:i w:val="false"/>
          <w:color w:val="000000"/>
          <w:sz w:val="24"/>
          <w:lang w:val="pl-PL"/>
        </w:rPr>
        <w:t xml:space="preserve"> rozporządzenia Parlamentu Europejskiego i Rady (UE) 2017/1001 z dnia 14 czerwca 2017 r. w sprawie znaku towarowego Unii Europejskiej (Dz. Urz. UE L 154 z 16.06.2017, str. 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czasu zakończenia postępowania o stwierdzenie wygaśnięcia lub unieważnienie prawa z rejestracji na znak towarowy Unii Europejskiej Urząd Patentowy zawiesza postępowanie o unieważnienie prawa ochronnego na znak towarowy, wszczęte na tej podstawie, iż znak ten jest identyczny lub podobny do znaku towarowego Unii Europejskiej.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167. </w:t>
      </w:r>
      <w:r>
        <w:rPr>
          <w:rFonts w:ascii="Times New Roman"/>
          <w:b/>
          <w:i w:val="false"/>
          <w:color w:val="000000"/>
          <w:sz w:val="24"/>
          <w:lang w:val="pl-PL"/>
        </w:rPr>
        <w:t xml:space="preserve"> [Legitymacja procesowa Prokuratora Generalnego i Prezesa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 Generalny Rzeczypospolitej Polskiej lub Prezes Urzędu Patentowego może, w interesie publicznym, wystąpić z wnioskiem o unieważnienie prawa ochronnego na znak towarowy albo przystąpić do toczącego się postępowania w sprawie.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168. </w:t>
      </w:r>
      <w:r>
        <w:rPr>
          <w:rFonts w:ascii="Times New Roman"/>
          <w:b/>
          <w:i w:val="false"/>
          <w:color w:val="000000"/>
          <w:sz w:val="24"/>
          <w:lang w:val="pl-PL"/>
        </w:rPr>
        <w:t xml:space="preserve"> [Wygaśnięcie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ochronne na znak towarowy wygasa na 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upływu okresu, na który zostało udzielone;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zrzeczenia się prawa przez uprawnionego przed Urzędem Patentowym, za zgodą osób, którym służą na nim prawa.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Zrzeczenie się prawa, o którym mowa w ust. 1 pkt 2, może również dotyczyć tylko niektórych towarów, dla których prawo to zostało udzielone (ograniczenie wykazu towarów).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Zrzeczenie się udziału we wspólnym prawie powoduje przejście tego udziału na pozostałych współuprawnionych, odpowiednio do ich udziałów.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1 pkt 2, z zastrzeżeniem ust. 3, Urząd Patentowy wydaje decyzję stwierdzającą wygaśnięcie prawa ochronnego.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169. </w:t>
      </w:r>
      <w:r>
        <w:rPr>
          <w:rFonts w:ascii="Times New Roman"/>
          <w:b/>
          <w:i w:val="false"/>
          <w:color w:val="000000"/>
          <w:sz w:val="24"/>
          <w:lang w:val="pl-PL"/>
        </w:rPr>
        <w:t xml:space="preserve"> [Wygaśnięcie prawa ochronnego na skutek nie używania znaku]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ochronne na znak towarowy wygasa również na 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nieużywania zarejestrowanego znaku towarowego w sposób rzeczywisty dla towarów objętych prawem ochronnym w ciągu nieprzerwanego okresu pięciu lat, po dniu wydania decyzji o udzieleniu prawa ochronnego, chyba że istnieją ważne powody jego nieużywania;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przez znak znamion odróżniających przez to, że na skutek działań lub zaniedbań uprawnionego stał się w obrocie zwyczajowym oznaczeniem - składającym się wyłącznie z elementów, które mogą służyć w obrocie do oznaczania w szczególności rodzaju towaru, jego jakości, ilości, ceny, przeznaczenia, sposobu, czasu lub miejsca wytworzenia, składu, funkcji lub przydatności - w stosunku do towarów, dla których był zarejestrowany;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działań uprawnionego lub, za jego zgodą, osób trzecich, gdy znak towarowy może wprowadzać odbiorców w błąd, w szczególności co do charakteru, właściwości lub pochodzenia geograficznego towaru;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wykreślenia z właściwego rejestru podmiotu mającego osobowość prawną, któremu przysługiwało prawo ochronne na znak towarowy;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niepodjęcia przez uprawnionego działań w celu uniemożliwienia używania wspólnego znaku towarowego lub znaku towarowego gwarancyjnego w sposób niezgodny z zasadami używania określonymi w regulaminie używania znaku;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używania wspólnego znaku towarowego lub znaku towarowego gwarancyjnego przez uprawnionego w sposób powodujący ryzyko wprowadzenia odbiorców w błąd, o którym mowa w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2 lub art. 136</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 pkt 2;</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zmiany regulaminu używania wspólnego znaku towarowego lub regulaminu używania znaku towarowego gwarancyjnego, w wyniku której regulamin ten nie spełnia wymagań określonych w art. 138 ust. 4 lub 7 albo ma do niego zastosowanie jedna z podstaw odmowy udzielenia prawa ochronnego, o których mowa w art. 136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lub art. 136</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1, chyba że uprawniony przed wydaniem decyzji stwierdzającej wygaśnięcie prawa ochronnego dokona w regulaminie używania wspólnego znaku towarowego lub regulaminie używania znaku towarowego gwarancyjnego niezbędnych zmian pozwalających na usunięcie niezgodności z tymi przepisami.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Urząd Patentowy na wniosek każdej osoby wydaje decyzję stwierdzającą wygaśnięcie prawa ochronnego na znak towarowy.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przypadkach, o których mowa w ust. 1 pkt 3, Urząd Patentowy wydaje decyzję stwierdzającą wygaśnięcie prawa ochronnego na znak towarowy także na wniosek: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krajowych lub regionalnych organizacji, których celem statutowym jest ochrona interesów: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konsumentów,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Prezesa Urzędu Ochrony Konkurencji i Konsumentów;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powiatowego (miejskiego) rzecznika konsumentów.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Prokurator Generalny Rzeczypospolitej Polskiej lub Prezes Urzędu Patentowego może, w interesie publicznym, wystąpić z wnioskiem o stwierdzenie wygaśnięcia prawa ochronnego na znak towarowy lub przystąpić do toczącego się postępowania.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używanie znaku, w rozumieniu ust. 1, rozumie się również używanie znaku: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różniącego się od znaku, na który udzielono prawa ochronnego, w elementach, które nie zmieniają jego odróżniającego charakteru;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umieszczanie znaku na towarach lub ich opakowaniach wyłącznie dla celów eksportu;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osobę trzecią za zgodą uprawnionego;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przez osobę upoważnioną do używania wspólnego znaku towarowego lub znaku towarowego gwarancyjnego.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wszczęcia postępowania w sprawie o wygaśnięcie prawa ochronnego, obowiązek wykazania używania znaku towarowego lub istnienia ważnych powodów usprawiedliwiających nieużywanie znaku spoczywa na uprawnionym z tytułu prawa ochronnego.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 zasadach, o których mowa w ust. 1-6, a także w razie nieprzestrzegania regulaminu znaku, może być wydana decyzja stwierdzająca wygaśnięcie prawa w stosunku do współuprawnionego. Przepis ten stosuje się odpowiednio do prawa ochronnego na wspólny znak towarowy i znak towarowy gwarancyjny.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170. </w:t>
      </w:r>
      <w:r>
        <w:rPr>
          <w:rFonts w:ascii="Times New Roman"/>
          <w:b/>
          <w:i w:val="false"/>
          <w:color w:val="000000"/>
          <w:sz w:val="24"/>
          <w:lang w:val="pl-PL"/>
        </w:rPr>
        <w:t xml:space="preserve"> [Wznowione rzeczywiste używanie znaku]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oddala, z zastrzeżeniem ust. 2, wniosek o stwierdzenie wygaśnięcia prawa ochronnego w przypadku, o którym mowa w art. 169 ust. 1 pkt 1, jeżeli przed złożeniem tego wniosku rozpoczęło się lub zostało wznowione rzeczywiste używanie znaku.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Rozpoczęcie lub wznowienie używania znaku towarowego, po upływie nieprzerwanego pięcioletniego okresu jego nieużywania i w okresie trzech miesięcy poprzedzających złożenie wniosku o stwierdzenie wygaśnięcia prawa ochronnego, nie zostanie jednak uwzględnione, jeżeli przygotowania do rozpoczęcia lub wznowienia używania mają miejsce tuż po tym, jak uprawniony dowiedział się, że taki wniosek może być złożony.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w przypadkach, o których mowa w art. 169 ust. 7.</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wydaje się decyzji stwierdzającej wygaśnięcie prawa ochronnego na znak towarowy z powodu utraty uprawnienia do używania zawartego w nim oznaczenia, o którym mowa w art. 129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pkt 6 i 8-11, jeżeli przed złożeniem wniosku o stwierdzenie wygaśnięcia tego prawa nastąpiło zaniechanie używania oznaczenia w znaku towarowym.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171. </w:t>
      </w:r>
      <w:r>
        <w:rPr>
          <w:rFonts w:ascii="Times New Roman"/>
          <w:b/>
          <w:i w:val="false"/>
          <w:color w:val="000000"/>
          <w:sz w:val="24"/>
          <w:lang w:val="pl-PL"/>
        </w:rPr>
        <w:t xml:space="preserve"> [Wygaśnięcie prawa ochronnego w stosunku do niektórych towarów]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przyczyna wygaśnięcia prawa ochronnego na znak towarowy dotyczy jedynie niektórych towarów, wygaśnięcie prawa odnosi się tylko do tych towarów.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 </w:t>
      </w:r>
      <w:r>
        <w:rPr>
          <w:rFonts w:ascii="Times New Roman"/>
          <w:b/>
          <w:i w:val="false"/>
          <w:color w:val="000000"/>
          <w:sz w:val="24"/>
          <w:lang w:val="pl-PL"/>
        </w:rPr>
        <w:t xml:space="preserve"> [Data wygaśnięcia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ochronne na znak towarowy wygasa z dniem złożenia wniosku o stwierdzenie jego wygaśnięcia, jednakże na wniosek strony Urząd Patentowy stwierdza wygaśnięcie tego prawa z dniem, w którym nastąpiło zdarzenie, z którym ustawa wiąże skutek wygaśnięcia prawa ochronnego na znak towarowy. Datę wygaśnięcia prawa ochronnego na znak towarowy potwierdza się w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[Wniosek o unieważnienie lub stwierdzenie wygaśnięcia prawa ochronnego na znak towarowy a starszeństwo znaku towarowego UE]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wnioskiem o unieważnienie lub stwierdzenie wygaśnięcia prawa ochronnego na znak towarowy, na podstawie którego zastrzeżone jest starszeństwo znaku towarowego Unii Europejskiej, można również wystąpić, jeżeli uprawniony zrzekł się tego prawa lub zezwolił na jego wygaśnięcie, pod warunkiem że unieważnienia lub stwierdzenia wygaśnięcia prawa ochronnego na znak towarowy można było dokonać z chwilą, gdy uprawniony zrzekł się tego prawa lub pozwolił na jego wygaśnięcie. W przypadku uwzględnienia takiego wniosku starszeństwo przestaje wywierać swój skutek.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173. </w:t>
      </w:r>
      <w:r>
        <w:rPr>
          <w:rFonts w:ascii="Times New Roman"/>
          <w:b/>
          <w:i w:val="false"/>
          <w:color w:val="000000"/>
          <w:sz w:val="24"/>
          <w:lang w:val="pl-PL"/>
        </w:rPr>
        <w:t xml:space="preserve"> [Wpis unieważnienia lub wygaśnięcia prawa ochronnego do rejestru]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Unieważnienie albo wygaśnięcie prawa ochronnego podlega wpisowi do rejestru znaków towarowych.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Oznaczenia geograficzne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wstępne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174. </w:t>
      </w:r>
      <w:r>
        <w:rPr>
          <w:rFonts w:ascii="Times New Roman"/>
          <w:b/>
          <w:i w:val="false"/>
          <w:color w:val="000000"/>
          <w:sz w:val="24"/>
          <w:lang w:val="pl-PL"/>
        </w:rPr>
        <w:t xml:space="preserve"> [Definicja oznaczenia geograficznego. Zagraniczne oznaczenia geograficzne]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Oznaczeniami geograficznymi, w rozumieniu ustawy, są oznaczenia słowne odnoszące się bezpośrednio lub pośrednio do nazwy miejsca, miejscowości, regionu lub kraju (teren), które identyfikują towar jako pochodzący z tego terenu, jeżeli określona jakość, dobra opinia lub inne cechy towaru są przypisywane przede wszystkim pochodzeniu geograficznemu tego towaru.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zagraniczne oznaczenia geograficzne można uzyskać w Polsce ochronę tylko, gdy oznaczenie korzysta z ochrony w kraju jego pochodzenia.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Ilekroć w przepisach niniejszego działu jest mowa o towarach, nie dotyczy to usług, produktów rolnych przeznaczonych do spożycia przez ludzi, wymienionych w </w:t>
      </w:r>
      <w:r>
        <w:rPr>
          <w:rFonts w:ascii="Times New Roman"/>
          <w:b w:val="false"/>
          <w:i w:val="false"/>
          <w:color w:val="1b1b1b"/>
          <w:sz w:val="24"/>
          <w:lang w:val="pl-PL"/>
        </w:rPr>
        <w:t>załączniku I</w:t>
      </w:r>
      <w:r>
        <w:rPr>
          <w:rFonts w:ascii="Times New Roman"/>
          <w:b w:val="false"/>
          <w:i w:val="false"/>
          <w:color w:val="000000"/>
          <w:sz w:val="24"/>
          <w:lang w:val="pl-PL"/>
        </w:rPr>
        <w:t xml:space="preserve"> do Traktatu ustanawiającego Wspólnotę Europejską, produktów rolnych i środków spożywczych wymienionych w </w:t>
      </w:r>
      <w:r>
        <w:rPr>
          <w:rFonts w:ascii="Times New Roman"/>
          <w:b w:val="false"/>
          <w:i w:val="false"/>
          <w:color w:val="1b1b1b"/>
          <w:sz w:val="24"/>
          <w:lang w:val="pl-PL"/>
        </w:rPr>
        <w:t>załącznikach</w:t>
      </w:r>
      <w:r>
        <w:rPr>
          <w:rFonts w:ascii="Times New Roman"/>
          <w:b w:val="false"/>
          <w:i w:val="false"/>
          <w:color w:val="000000"/>
          <w:sz w:val="24"/>
          <w:lang w:val="pl-PL"/>
        </w:rPr>
        <w:t xml:space="preserve"> do rozporządzenia Parlamentu Europejskiego i Rady (UE) nr 1151/2012 z dnia 21 listopada 2012 r. w sprawie systemów jakości produktów rolnych i środków spożywczych (Dz. Urz. UE L 343 z 14.12.2012, str. 1) oraz napojów spirytusowych, które podlegają wpisowi na krajową listę chronionych oznaczeń geograficznych napojów spirytusowych zgodnie z przepisami rozporządzenia Parlamentu Europejskiego i Rady (WE) nr 110/2008 z dnia 15 stycznia 2008 r. w sprawie definicji, opisu, prezentacji, etykietowania i ochrony oznaczeń geograficznych napojów spirytusowych oraz uchylającego rozporządzenie Rady (EWG) nr 1576/89 (Dz. Urz. UE L 39 z 13.02.2008, str. 16,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175. </w:t>
      </w:r>
      <w:r>
        <w:rPr>
          <w:rFonts w:ascii="Times New Roman"/>
          <w:b/>
          <w:i w:val="false"/>
          <w:color w:val="000000"/>
          <w:sz w:val="24"/>
          <w:lang w:val="pl-PL"/>
        </w:rPr>
        <w:t xml:space="preserve"> [Kategorie oznaczeń geograficznych]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Oznaczeniami geograficznymi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nazwy regionalne jako oznaczenia służące do wyróżniania towarów, które: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pochodzą z określonego terenu oraz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 szczególne właściwości, które wyłącznie lub w przeważającej mierze zawdzięczają oddziaływaniu środowiska geograficznego obejmującego łącznie czynniki naturalne oraz ludzkie - których wytworzenie lub przetworzenie następuje na tym terenie;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oznaczenia pochodzenia jako oznaczenia służące do wyróżniania towarów: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pochodzących z określonego terenu oraz</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posiadających pewne szczególne właściwości albo inne cechy szczególne przypisywane pochodzeniu geograficznemu, czyli terenowi, gdzie zostały one wytworzone lub przetworzone.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oznaczenia geograficzne rozumie się także oznaczenia stosowane dla towarów, które są wytworzone z surowców lub półproduktów pochodzących z określonego terenu, większego niż teren wytworzenia lub przetworzenia towaru, jeżeli są one przygotowywane w szczególnych warunkach i istnieje system kontroli przestrzegania tych warunków.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oznaczenia geograficzne uznaje się również, z zachowaniem warunków określonych w ust. 2, określenia o charakterze geograficznym nieodpowiadające dosłownie terenowi, z którego towar pochodzi, lub inne określenia używane tradycyjnie, jeżeli są one stosowane dla towarów pochodzących z danego terenu.</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Zgłoszenie i rozpatrywanie zgłoszenia oznaczenia geograficznego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176. </w:t>
      </w:r>
      <w:r>
        <w:rPr>
          <w:rFonts w:ascii="Times New Roman"/>
          <w:b/>
          <w:i w:val="false"/>
          <w:color w:val="000000"/>
          <w:sz w:val="24"/>
          <w:lang w:val="pl-PL"/>
        </w:rPr>
        <w:t xml:space="preserve"> [Zgłoszenie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oznaczenia geograficznego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dokładne określenie zgłaszanego oznaczenia geograficznego;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towaru, dla którego jest ono przeznaczone;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dokładne określenie granic terenu, do którego się ono odnosi;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szczególnych cech lub właściwości towaru, w szczególności obejmujące główne fizyczne, chemiczne, mikrobiologiczne lub organoleptyczne cechy charakterystyczne towaru oraz określenie szczegółów, z których wynika związek tych cech ze środowiskiem geograficznym lub pochodzeniem geograficznym;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 korzystania z oznaczenia geograficznego obejmujące sposób wytwarzania, szczególne cechy lub właściwości towaru, inne przesłanki, które muszą być spełnione przez osoby chcące używać takiego oznaczenia, oraz, jeżeli jest to wymagane, metody ich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wskazanie przedsiębiorców, którzy używają lub będą używać tego oznaczenia.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Zgłoszenie oznaczenia geograficznego może dotyczyć tylko jednego oznaczenia i tylko jednego towaru. Przepisy art. 39 i art. 42 ust. 2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Zgłoszenia może dokonać organizacja upoważniona do reprezentowania interesów producentów, działająca na danym terenie.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Organizacja, o której mowa w ust. 2, powinna dołączyć do zgłoszenia oznaczenia geograficznego potwierdzenie swojej legitymacji do działania.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Zgłoszenia może dokonać także organ administracji rządowej lub samorządu terytorialnego, właściwy ze względu na teren, do którego odnosi się oznaczenie geograficzne.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Osoby dokonujące zgłoszeń zagranicznych oznaczeń geograficznych, w przypadkach, o których mowa w ust. 2 i 4, powinny wskazać lub dołączyć do zgłoszenia dowód ochrony oznaczenia w kraju pochodzenia. Dowodem takim może być w szczególności każda </w:t>
      </w:r>
      <w:r>
        <w:rPr>
          <w:rFonts w:ascii="Times New Roman"/>
          <w:b w:val="false"/>
          <w:i w:val="false"/>
          <w:color w:val="1b1b1b"/>
          <w:sz w:val="24"/>
          <w:lang w:val="pl-PL"/>
        </w:rPr>
        <w:t>umowa</w:t>
      </w:r>
      <w:r>
        <w:rPr>
          <w:rFonts w:ascii="Times New Roman"/>
          <w:b w:val="false"/>
          <w:i w:val="false"/>
          <w:color w:val="000000"/>
          <w:sz w:val="24"/>
          <w:lang w:val="pl-PL"/>
        </w:rPr>
        <w:t xml:space="preserve"> międzynarodowa, na podstawie której oznaczenie geograficzne podlega ochronie.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177. </w:t>
      </w:r>
      <w:r>
        <w:rPr>
          <w:rFonts w:ascii="Times New Roman"/>
          <w:b/>
          <w:i w:val="false"/>
          <w:color w:val="000000"/>
          <w:sz w:val="24"/>
          <w:lang w:val="pl-PL"/>
        </w:rPr>
        <w:t xml:space="preserve"> [Rejestracja oznaczenia geograficznego, które podlega ochronie prawnej jako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prawa z rejestracji na oznaczenie geograficzne, którego używanie naruszałoby prawo ochronne na znak towarowy, może nastąpić, jeżeli uprawniony z prawa ochronnego zrzeknie się swojego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Zrzeczenie się prawa ochronnego na znak towarowy nie jest wymagane, jeżeli zgłoszenie oznaczenia geograficznego do rejestracji, dokonane w uzgodnieniu z uprawnionym do znaku, obejmuje go jako osobę, która tego oznaczenia może używać, a utrzymanie w mocy tego prawa nie ograniczy nadmiernie możliwości używania oznaczenia geograficznego przez innych uprawnionych.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ocenie, czy ochrona znaku towarowego nie ograniczy nadmiernie możliwości używania oznaczenia geograficznego przez innych uprawnionych, bierze się w szczególności pod uwagę możliwości używania tego oznaczenia w innych formach niż to przedstawia znak towarowy.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178. </w:t>
      </w:r>
      <w:r>
        <w:rPr>
          <w:rFonts w:ascii="Times New Roman"/>
          <w:b/>
          <w:i w:val="false"/>
          <w:color w:val="000000"/>
          <w:sz w:val="24"/>
          <w:lang w:val="pl-PL"/>
        </w:rPr>
        <w:t xml:space="preserve"> [Rejestracja homonimicznych oznaczeń geograficznych]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udziela się prawa z rejestracji na oznaczenia prawdziwe w sensie dosłownym co do terenu, z którego towar pochodzi, które mogłyby wprowadzić nabywców w błąd, że towar pochodzi z innego, słynącego z danych wyrobów terenu. W przypadku homonimicznych oznaczeń geograficznych ochrona może być przyznana, z tym że Urząd Patentowy wezwie zgłaszającego, który dokonał zgłoszenia później, do dokonania w oznaczeniu odpowiednich zmian pozwalających na odróżnienie go od oznaczenia zarejestrowanego lub wcześniej zgłoszonego.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 ust. 1 stosuje się odpowiednio w przypadku, gdy oznaczenie geograficzne zostało zarejestrowane w trybie określonym w art. 4 lub zostało wpisane na krajową listę chronionych oznaczeń geograficznych napojów spirytusowych zgodnie z przepisami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(WE) nr 110/2008 z dnia 15 stycznia 2008 r. w sprawie definicji, opisu, prezentacji, etykietowania i ochrony oznaczeń geograficznych napojów spirytusowych oraz uchylającego rozporządzenie Rady (EWG) nr 1576/89.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 </w:t>
      </w:r>
      <w:r>
        <w:rPr>
          <w:rFonts w:ascii="Times New Roman"/>
          <w:b/>
          <w:i w:val="false"/>
          <w:color w:val="000000"/>
          <w:sz w:val="24"/>
          <w:lang w:val="pl-PL"/>
        </w:rPr>
        <w:t xml:space="preserve"> [Oznaczenia geograficzne będące nazwami rodzajowymi]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Nie może być udzielone prawo z rejestracji na oznaczenie, które w następstwie jego powszechnego używania dla oznaczenia rodzaju towarów stało się nazwą rodzajową, chyba że przemawia za tym interes publiczny bądź ochrona oznaczenia wynika z </w:t>
      </w:r>
      <w:r>
        <w:rPr>
          <w:rFonts w:ascii="Times New Roman"/>
          <w:b w:val="false"/>
          <w:i w:val="false"/>
          <w:color w:val="1b1b1b"/>
          <w:sz w:val="24"/>
          <w:lang w:val="pl-PL"/>
        </w:rPr>
        <w:t>umowy</w:t>
      </w:r>
      <w:r>
        <w:rPr>
          <w:rFonts w:ascii="Times New Roman"/>
          <w:b w:val="false"/>
          <w:i w:val="false"/>
          <w:color w:val="000000"/>
          <w:sz w:val="24"/>
          <w:lang w:val="pl-PL"/>
        </w:rPr>
        <w:t xml:space="preserve"> międzynarodowej.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179</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180. </w:t>
      </w:r>
      <w:r>
        <w:rPr>
          <w:rFonts w:ascii="Times New Roman"/>
          <w:b/>
          <w:i w:val="false"/>
          <w:color w:val="000000"/>
          <w:sz w:val="24"/>
          <w:lang w:val="pl-PL"/>
        </w:rPr>
        <w:t xml:space="preserve"> [Braki lub usterki w zgłoszeniu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w toku rozpatrywania zgłoszenia oznaczenia geograficznego, wydaje postanowienia wzywające zgłaszającego, pod rygorem umorzenia postępowania, do uzupełnienia zgłoszenia lub usunięcia, w wyznaczonym terminie, wskazanych braków i istotnych usterek.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181. </w:t>
      </w:r>
      <w:r>
        <w:rPr>
          <w:rFonts w:ascii="Times New Roman"/>
          <w:b/>
          <w:i w:val="false"/>
          <w:color w:val="000000"/>
          <w:sz w:val="24"/>
          <w:lang w:val="pl-PL"/>
        </w:rPr>
        <w:t xml:space="preserve"> [Poufność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okresie poprzedzającym rejestrację oznaczenia geograficznego Urząd Patentowy nie udziela osobom nieuprawnionym informacji o zgłoszeniu bez zgody zgłaszającego.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182. </w:t>
      </w:r>
      <w:r>
        <w:rPr>
          <w:rFonts w:ascii="Times New Roman"/>
          <w:b/>
          <w:i w:val="false"/>
          <w:color w:val="000000"/>
          <w:sz w:val="24"/>
          <w:lang w:val="pl-PL"/>
        </w:rPr>
        <w:t xml:space="preserve"> [Badanie prawidłowości zgłoszenia o rejestrację oznaczenia geograficznego. Opłata za ochronę. Wpis do rejestru. Świadectwo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wydaje decyzję o udzieleniu prawa z rejestracji na oznaczenie geograficzne po stwierdzeniu, że zgłoszenie zostało sporządzone prawidłowo.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Zgłoszenia nie uważa się za sporządzone prawidłowo, jeżeli oznaczenie nie informuje, albo informuje w sposób nieprawdziwy, o pochodzeniu towaru, a także jeżeli nie spełnia warunków udzielenia prawa z rejestracji, o których mowa w art. 174 ust. 2 i art. 176-179. Przepisy art. 49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Udzielenie prawa z rejestracji następuje pod warunkiem uiszczenia opłaty za ochronę. W razie nieuiszczenia opłaty w wyznaczonym terminie Urząd Patentowy stwierdza wygaśnięcie decyzji o udzieleniu prawa z rejestracji.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Udzielone prawa z rejestracji na oznaczenie geograficzne podlegają wpisowi do rejestru oznaczeń geograficznych.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Udzielenie prawa z rejestracji na oznaczenie geograficzne stwierdza się przez wydanie świadectwa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183. </w:t>
      </w:r>
      <w:r>
        <w:rPr>
          <w:rFonts w:ascii="Times New Roman"/>
          <w:b/>
          <w:i w:val="false"/>
          <w:color w:val="000000"/>
          <w:sz w:val="24"/>
          <w:lang w:val="pl-PL"/>
        </w:rPr>
        <w:t xml:space="preserve"> [Delegacja ustawowa - zgłoszenie o rejestrację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oznaczenia geograficznego, a także szczegółowy zakres i tryb rozpatrywania zgłoszeń. Określenie wymogów, jakim powinno odpowiadać zgłoszenie, nie może prowadzić do tworzenia nadmiernych, ponad potrzebę, utrudnień dla zgłaszającego.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Prawa z rejestracji na oznaczenie geograficzne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184. </w:t>
      </w:r>
      <w:r>
        <w:rPr>
          <w:rFonts w:ascii="Times New Roman"/>
          <w:b/>
          <w:i w:val="false"/>
          <w:color w:val="000000"/>
          <w:sz w:val="24"/>
          <w:lang w:val="pl-PL"/>
        </w:rPr>
        <w:t xml:space="preserve"> [Czas trwania ochrony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oznaczenie geograficzne może być udzielone prawo z rejestracji.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Ochrona oznaczenia geograficznego jest bezterminowa i trwa od dnia dokonania wpisu do rejestru oznaczeń geograficznych, prowadzonego przez Urząd Patentowy.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185. </w:t>
      </w:r>
      <w:r>
        <w:rPr>
          <w:rFonts w:ascii="Times New Roman"/>
          <w:b/>
          <w:i w:val="false"/>
          <w:color w:val="000000"/>
          <w:sz w:val="24"/>
          <w:lang w:val="pl-PL"/>
        </w:rPr>
        <w:t xml:space="preserve"> [Terytorialny charakter prawa z rejestracji. Zakres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geograficzne, na które udzielono prawa z rejestracji, nie może być używane na obszarze Rzeczypospolitej Polskiej przez osoby, których towary nie spełniają warunków będących podstawą udzielenia prawa z rejestracji. Przepisy art. 154, 155 i 156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Oznaczenie geograficzne nie może być używane przez osoby, o których mowa w ust. 1, nawet wtedy, gdy używanie takie nie ma na celu wskazywania pochodzenia geograficznego towarów, i wtedy, gdy rzeczywiste miejsce wytworzenia towaru jest wskazane.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geograficzne nie może być używane przez osoby, o których mowa w ust. 1, nawet z dodatkami wskazującymi na rodzaj wyrobu, jak: "naśladownictwo", "rodzaj", "sposób".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o którym mowa w ust. 1-3, dotyczy oznaczenia geograficznego w jego oryginalnym brzmieniu, w tłumaczeniach oraz w innych formach pochodnych.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186. </w:t>
      </w:r>
      <w:r>
        <w:rPr>
          <w:rFonts w:ascii="Times New Roman"/>
          <w:b/>
          <w:i w:val="false"/>
          <w:color w:val="000000"/>
          <w:sz w:val="24"/>
          <w:lang w:val="pl-PL"/>
        </w:rPr>
        <w:t xml:space="preserve"> [Używacze uprzedni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Osoby, które działając na danym terenie używały wcześniej, w dobrej wierze, oznaczenia geograficznego, a ich towary nie spełniają warunków będących podstawą udzielenia prawa z rejestracji, mogą go nadal używać, jednakże nie dłużej niż przez rok, począwszy od dnia udzielenia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187. </w:t>
      </w:r>
      <w:r>
        <w:rPr>
          <w:rFonts w:ascii="Times New Roman"/>
          <w:b/>
          <w:i w:val="false"/>
          <w:color w:val="000000"/>
          <w:sz w:val="24"/>
          <w:lang w:val="pl-PL"/>
        </w:rPr>
        <w:t xml:space="preserve"> [Wpis do rejestru podmiotów uprawnionych do używania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Osobie, której towary spełniają warunki korzystania z oznaczenia geograficznego, przysługuje prawo jego używania w obrocie. Może ona również wystąpić do Urzędu Patentowego z wnioskiem o wpisanie jej do rejestru jako uprawnionej do używania tego oznaczenia.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Warunkiem wpisu, o którym mowa w ust. 1, jest przedłożenie przez wnioskodawcę pisemnego oświadczenia uprawnionego z tytułu prawa z rejestracji, poświadczającego spełnienie przez towary wnioskodawcy warunków korzystania z oznaczenia geograficznego, albo orzeczenie sądu.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Uprawniony, o którym mowa w ust. 2, może również żądać wykreślenia z rejestru osoby, której towary nie spełniają lub przestały spełniać warunki będące podstawą udzielenia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188. </w:t>
      </w:r>
      <w:r>
        <w:rPr>
          <w:rFonts w:ascii="Times New Roman"/>
          <w:b/>
          <w:i w:val="false"/>
          <w:color w:val="000000"/>
          <w:sz w:val="24"/>
          <w:lang w:val="pl-PL"/>
        </w:rPr>
        <w:t xml:space="preserve"> [Zmiana warunków korzystania z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wniosek uprawnionego z tytułu prawa z rejestracji może być dokonana zmiana określenia warunków korzystania z oznaczenia geograficznego, takich jak granice terenu, do którego oznaczenie się odnosi, warunki wytwarzania towaru, szczególne cechy lub właściwości towaru albo metody ich kontroli, jeżeli jest to uzasadnione w szczególności ze względu na postęp technologiczny lub rozwój produkcji wyrobów.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wykazania przez uprawnionego z tytułu prawa z rejestracji, że wnioskowanej zmianie, o której mowa w ust. 1, nie sprzeciwiają się osoby ujawnione w rejestrze jako uprawnione do używania oznaczenia, Urząd Patentowy wyda decyzję o zmianie i dokona odpowiedniego wpisu do rejestru.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osoba wyrażająca sprzeciw przeciwko zmianie, o której mowa w ust. 1, złoży w ciągu miesiąca w Urzędzie Patentowym wniosek o uznanie wnioskowanej zmiany za bezzasadną, sprawa zostanie skierowana do rozpatrzenia w trybie postępowania spornego. W przeciwnym przypadku Urząd Patentowy uzna sprzeciw za wycofany i wyda decyzję, o której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zagranicznych oznaczeń geograficznych podstawą do dokonania zmiany, o której mowa w ust. 1, może być tylko przedstawiony przez uprawnionego z tytułu prawa z rejestracji dowód odpowiedniej zmiany warunków korzystania z oznaczenia w kraju jego pochodzenia.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189. </w:t>
      </w:r>
      <w:r>
        <w:rPr>
          <w:rFonts w:ascii="Times New Roman"/>
          <w:b/>
          <w:i w:val="false"/>
          <w:color w:val="000000"/>
          <w:sz w:val="24"/>
          <w:lang w:val="pl-PL"/>
        </w:rPr>
        <w:t xml:space="preserve"> [Przeniesienie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z tytułu prawa z rejestracji na oznaczenie geograficzne może przenieść swoje uprawnienia na inną organizację lub organ na podstawie porozumienia, z zachowaniem warunków, o których mowa w art. 176 ust. 2-4. Wpisu do rejestru powyższej zmiany dokonuje się na wniosek.</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190. </w:t>
      </w:r>
      <w:r>
        <w:rPr>
          <w:rFonts w:ascii="Times New Roman"/>
          <w:b/>
          <w:i w:val="false"/>
          <w:color w:val="000000"/>
          <w:sz w:val="24"/>
          <w:lang w:val="pl-PL"/>
        </w:rPr>
        <w:t xml:space="preserve"> [Używanie symbolu zarejestrowanego oznaczenia geograficznego]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Uprawnieni do oznaczania towarów zarejestrowanym oznaczeniem geograficznym mogą wskazać, że oznaczenie to zostało zarejestrowane poprzez umieszczenie na towarze określenia: "Zarejestrowane oznaczenie geograficzne" albo litery "G" wpisanej w okrąg w sąsiedztwie tego oznaczenia.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Unieważnienie i wygaśnięcie prawa z rejestracji na oznaczenie geograficzne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191. </w:t>
      </w:r>
      <w:r>
        <w:rPr>
          <w:rFonts w:ascii="Times New Roman"/>
          <w:b/>
          <w:i w:val="false"/>
          <w:color w:val="000000"/>
          <w:sz w:val="24"/>
          <w:lang w:val="pl-PL"/>
        </w:rPr>
        <w:t xml:space="preserve"> [Unieważnienie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z rejestracji na oznaczenie geograficzne może być unieważnione na wniosek każdej osoby, która ma w tym interes prawny, jeżeli wykaże ona, że nie zostały spełnione ustawowe warunki wymagane do uzyskania tego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192. </w:t>
      </w:r>
      <w:r>
        <w:rPr>
          <w:rFonts w:ascii="Times New Roman"/>
          <w:b/>
          <w:i w:val="false"/>
          <w:color w:val="000000"/>
          <w:sz w:val="24"/>
          <w:lang w:val="pl-PL"/>
        </w:rPr>
        <w:t xml:space="preserve"> [Wygaśnięcie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która ma w tym interes prawny, może, z zastrzeżeniem ust. 3, żądać wydania decyzji stwierdzającej wygaśnięcie prawa z rejestracji na oznaczenie geograficzne, które przestało spełniać ustawowe warunki przewidziane dla uzyskania ochrony albo nie było używane przez okres pięciu lat i nie istnieją ważne powody jego nieużywania.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wykazania używania oznaczenia geograficznego lub istnienia przyczyn usprawiedliwiających nieużywanie oznaczenia spoczywa na uprawnionym z tytułu prawa z rejestracji.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oznaczeń, których ochrona wynika z </w:t>
      </w:r>
      <w:r>
        <w:rPr>
          <w:rFonts w:ascii="Times New Roman"/>
          <w:b w:val="false"/>
          <w:i w:val="false"/>
          <w:color w:val="1b1b1b"/>
          <w:sz w:val="24"/>
          <w:lang w:val="pl-PL"/>
        </w:rPr>
        <w:t>umowy</w:t>
      </w:r>
      <w:r>
        <w:rPr>
          <w:rFonts w:ascii="Times New Roman"/>
          <w:b w:val="false"/>
          <w:i w:val="false"/>
          <w:color w:val="000000"/>
          <w:sz w:val="24"/>
          <w:lang w:val="pl-PL"/>
        </w:rPr>
        <w:t xml:space="preserve"> międzynarodowej, przepisu ust. 1 nie stosuje się.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Używanie w obrocie nazwy regionalnej jako nazwy rodzajowej dla podobnych towarów nie może stanowić przyczyny unieważnienia prawa z rejestracji tego oznaczenia ani stwierdzenia jego wygaśnięcia.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 z rejestracji na oznaczenie geograficzne wygasa również na skutek zrzeczenia się prawa przez uprawnionego przed Urzędem Patentowym, za zgodą osób ujawnionych w rejestrze jako uprawnionych do używania oznaczenia.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Urząd Patentowy wydaje decyzję stwierdzającą wygaśnięcie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193. </w:t>
      </w:r>
      <w:r>
        <w:rPr>
          <w:rFonts w:ascii="Times New Roman"/>
          <w:b/>
          <w:i w:val="false"/>
          <w:color w:val="000000"/>
          <w:sz w:val="24"/>
          <w:lang w:val="pl-PL"/>
        </w:rPr>
        <w:t xml:space="preserve"> [Legitymacja do złożenia wniosku o wydanie decyzji stwierdzającej wygaśnięcie lub unieważnienie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Prokurator Generalny Rzeczypospolitej Polskiej lub Prezes Urzędu Patentowego może, w interesie publicznym, wystąpić z wnioskiem o unieważnienie prawa z rejestracji na oznaczenie geograficzne bądź o wydanie decyzji stwierdzającej wygaśnięcie tego prawa albo przystąpić do toczącego się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194. </w:t>
      </w:r>
      <w:r>
        <w:rPr>
          <w:rFonts w:ascii="Times New Roman"/>
          <w:b/>
          <w:i w:val="false"/>
          <w:color w:val="000000"/>
          <w:sz w:val="24"/>
          <w:lang w:val="pl-PL"/>
        </w:rPr>
        <w:t xml:space="preserve"> [Moment wygaśnięcia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Prawo z rejestracji na oznaczenie geograficzne wygasa w dniu, w którym nastąpiło zdarzenie, z którym ustawa wiąże skutek wygaśnięcia prawa z rejestracji. Data wygaśnięcia prawa z rejestracji powinna być potwierdzona w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195. </w:t>
      </w:r>
      <w:r>
        <w:rPr>
          <w:rFonts w:ascii="Times New Roman"/>
          <w:b/>
          <w:i w:val="false"/>
          <w:color w:val="000000"/>
          <w:sz w:val="24"/>
          <w:lang w:val="pl-PL"/>
        </w:rPr>
        <w:t xml:space="preserve"> [Wpis unieważnienia lub wygaśnięcia prawa z rejestracji do rejestru]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Unieważnienie albo wygaśnięcie prawa z rejestracji podlega wpisowi do rejestru oznaczeń geograficznych.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IV </w:t>
      </w:r>
    </w:p>
    <w:p>
      <w:pPr>
        <w:spacing w:before="25" w:after="0"/>
        <w:ind w:left="0"/>
        <w:jc w:val="center"/>
        <w:textAlignment w:val="auto"/>
      </w:pPr>
      <w:r>
        <w:rPr>
          <w:rFonts w:ascii="Times New Roman"/>
          <w:b/>
          <w:i w:val="false"/>
          <w:color w:val="000000"/>
          <w:sz w:val="24"/>
          <w:lang w:val="pl-PL"/>
        </w:rPr>
        <w:t>TOPOGRAFIE UKŁADÓW SCALONYCH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wstępne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196. </w:t>
      </w:r>
      <w:r>
        <w:rPr>
          <w:rFonts w:ascii="Times New Roman"/>
          <w:b/>
          <w:i w:val="false"/>
          <w:color w:val="000000"/>
          <w:sz w:val="24"/>
          <w:lang w:val="pl-PL"/>
        </w:rPr>
        <w:t xml:space="preserve"> [Definicja topografii układu scalonego oraz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topografię układu scalonego, zwaną dalej "topografią", rozumie się rozwiązanie polegające na przestrzennym, wyrażonym w dowolny sposób, rozplanowaniu elementów, z których co najmniej jeden jest elementem aktywnym, oraz wszystkich lub części połączeń układu scalonego.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układ scalony rozumie się jedno- lub wielowarstwowy wytwór przestrzenny, utworzony z elementów z materiału półprzewodnikowego tworzącego ciągłą warstwę, ich wzajemnych połączeń przewodzących i obszarów izolujących, nierozdzielnie ze sobą sprzężonych, w celu spełniania funkcji elektronicznych.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197. </w:t>
      </w:r>
      <w:r>
        <w:rPr>
          <w:rFonts w:ascii="Times New Roman"/>
          <w:b/>
          <w:i w:val="false"/>
          <w:color w:val="000000"/>
          <w:sz w:val="24"/>
          <w:lang w:val="pl-PL"/>
        </w:rPr>
        <w:t xml:space="preserve"> [Warunki przyznania prawa z rejestracji topografii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topografię udzielane jest prawo z rejestracji.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z rejestracji topografii może być udzielone, z zastrzeżeniem ust. 3 i 4, na topografię oryginalną.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udziela się prawa z rejestracji topografii, jeżeli przed zgłoszeniem w Urzędzie Patentowym była ona wykorzystywana jawnie w celach handlowych w okresie dłuższym niż dwa lata.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może być udzielone prawo z rejestracji topografii, jeżeli od jej dokonania i utrwalenia w dowolnej formie minęło 15 lat i nie była ona wykorzystywana w celach handlowych.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198. </w:t>
      </w:r>
      <w:r>
        <w:rPr>
          <w:rFonts w:ascii="Times New Roman"/>
          <w:b/>
          <w:i w:val="false"/>
          <w:color w:val="000000"/>
          <w:sz w:val="24"/>
          <w:lang w:val="pl-PL"/>
        </w:rPr>
        <w:t xml:space="preserve"> [Wymóg oryginalności]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Topografię uznaje się za oryginalną, jeżeli jest wynikiem pracy intelektualnej twórcy i nie jest powszechnie znana w chwili jej powstania.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topografię składającą się z elementów powszechnie znanych udziela się prawa z rejestracji tylko w takim zakresie, w jakim kombinacja tych elementów jest oryginalna.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199. </w:t>
      </w:r>
      <w:r>
        <w:rPr>
          <w:rFonts w:ascii="Times New Roman"/>
          <w:b/>
          <w:i w:val="false"/>
          <w:color w:val="000000"/>
          <w:sz w:val="24"/>
          <w:lang w:val="pl-PL"/>
        </w:rPr>
        <w:t xml:space="preserve"> [Wymóg nieoczywistości]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udziela się prawa z rejestracji na topografię jednoznacznie wynikającą z funkcji układu scalonego, w którym jest stosowana.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200. </w:t>
      </w:r>
      <w:r>
        <w:rPr>
          <w:rFonts w:ascii="Times New Roman"/>
          <w:b/>
          <w:i w:val="false"/>
          <w:color w:val="000000"/>
          <w:sz w:val="24"/>
          <w:lang w:val="pl-PL"/>
        </w:rPr>
        <w:t xml:space="preserve"> [Uprawniony do uzyskania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Uprawnionym do uzyskania prawa z rejestracji topografii jest twórca, jego następca prawny albo osoba, z którą twórca jest związany stosunkiem pracy bądź inną umową lub która udzieliła twórcy pomocy przy powstaniu topografii. Przepisy art. 11, 12, 20 i 21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201. </w:t>
      </w:r>
      <w:r>
        <w:rPr>
          <w:rFonts w:ascii="Times New Roman"/>
          <w:b/>
          <w:i w:val="false"/>
          <w:color w:val="000000"/>
          <w:sz w:val="24"/>
          <w:lang w:val="pl-PL"/>
        </w:rPr>
        <w:t xml:space="preserve"> [Wynagrodzenie twórcy topografii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Twórca topografii ma prawo do wynagrodzenia za korzystanie z tej topografii przez przedsiębiorcę. Przepisy art. 22 i 23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Zgłoszenie i rozpatrywanie zgłoszenia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202. </w:t>
      </w:r>
      <w:r>
        <w:rPr>
          <w:rFonts w:ascii="Times New Roman"/>
          <w:b/>
          <w:i w:val="false"/>
          <w:color w:val="000000"/>
          <w:sz w:val="24"/>
          <w:lang w:val="pl-PL"/>
        </w:rPr>
        <w:t xml:space="preserve"> [Zgłoszenie topografii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Zgłoszenie topografii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materiał identyfikujący topografię, zawierający niezbędne dane do jednoznacznego określenia topografii;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dotyczące daty wprowadzenia topografii do obrotu, jeżeli miało ono miejsce przed dokonaniem zgłoszenia.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zgłoszeniu, o którym mowa w ust. 1, zgłaszający nie ma obowiązku ujawniania informacji, które stanowią tajemnicę produkcyjną lub handlową, chyba że są one niezbędne do identyfikacji topografii.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Zgłoszenie topografii może dotyczyć tylko jednego rozwiązania.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Zgłoszenie topografii, które obejmuje co najmniej podanie oraz część wyglądającą na materiał identyfikujący topografię, daje podstawę do uznania zgłoszenia za dokonane.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203. </w:t>
      </w:r>
      <w:r>
        <w:rPr>
          <w:rFonts w:ascii="Times New Roman"/>
          <w:b/>
          <w:i w:val="false"/>
          <w:color w:val="000000"/>
          <w:sz w:val="24"/>
          <w:lang w:val="pl-PL"/>
        </w:rPr>
        <w:t xml:space="preserve"> [Udzielenie prawa z rejestracji.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Udzielenie prawa z rejestracji topografii następuje przez zarejestrowanie topografii będącej przedmiotem prawidłowo dokonanego zgłoszenia w Urzędzie Patentowym.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 Patentowy wydaje decyzję o udzieleniu prawa z rejestracji, jeżeli po sprawdzeniu zgłoszenia zgodnie z ust. 1 nie stwierdzi przeszkód do uzyskania prawa z rejestracji topografii. Zarejestrowanie następuje pod warunkiem uiszczenia opłaty za pierwszy okres ochrony.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nieuiszczenia opłaty w wyznaczonym terminie Urząd Patentowy stwierdza wygaśnięcie decyzji o udzieleniu prawa z rejestracji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204. </w:t>
      </w:r>
      <w:r>
        <w:rPr>
          <w:rFonts w:ascii="Times New Roman"/>
          <w:b/>
          <w:i w:val="false"/>
          <w:color w:val="000000"/>
          <w:sz w:val="24"/>
          <w:lang w:val="pl-PL"/>
        </w:rPr>
        <w:t xml:space="preserve"> [Odmowa udzielenia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wydaje decyzję o odmowie udzielenia prawa z rejestracji, jeżeli stwierdzi przeszkody do jego uzyskania, które nie mogą być usunięte. Przepis art. 49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205. </w:t>
      </w:r>
      <w:r>
        <w:rPr>
          <w:rFonts w:ascii="Times New Roman"/>
          <w:b/>
          <w:i w:val="false"/>
          <w:color w:val="000000"/>
          <w:sz w:val="24"/>
          <w:lang w:val="pl-PL"/>
        </w:rPr>
        <w:t xml:space="preserve"> [Wpis prawa z rejestracji do rejestru]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Udzielone prawa z rejestracji topografii podlegają wpisowi do rejestru topografii układów scalonych.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206. </w:t>
      </w:r>
      <w:r>
        <w:rPr>
          <w:rFonts w:ascii="Times New Roman"/>
          <w:b/>
          <w:i w:val="false"/>
          <w:color w:val="000000"/>
          <w:sz w:val="24"/>
          <w:lang w:val="pl-PL"/>
        </w:rPr>
        <w:t xml:space="preserve"> [Świadectwo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Udzielenie prawa z rejestracji stwierdza się przez wydanie świadectwa rejestracji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207. </w:t>
      </w:r>
      <w:r>
        <w:rPr>
          <w:rFonts w:ascii="Times New Roman"/>
          <w:b/>
          <w:i w:val="false"/>
          <w:color w:val="000000"/>
          <w:sz w:val="24"/>
          <w:lang w:val="pl-PL"/>
        </w:rPr>
        <w:t xml:space="preserve"> [Poufność zgłoszenia]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udzieleniem prawa z rejestracji Urząd Patentowy nie udziela informacji o zgłoszeniu osobom nieuprawnionym bez zgody zgłaszającego.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Materiał identyfikujący topografię nie jest ujawniany bez zgody uprawnionego także po udzieleniu prawa z rejestracji.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nie stanowi przeszkody do ujawnienia dokumentacji na żądanie organów wymiaru sprawiedliwości oraz stronom sporu co do ważności udzielonego prawa lub co do naruszenia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208. </w:t>
      </w:r>
      <w:r>
        <w:rPr>
          <w:rFonts w:ascii="Times New Roman"/>
          <w:b/>
          <w:i w:val="false"/>
          <w:color w:val="000000"/>
          <w:sz w:val="24"/>
          <w:lang w:val="pl-PL"/>
        </w:rPr>
        <w:t xml:space="preserve"> [Używanie symbolu zarejestrowanej topografii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może wskazać, że jego topografia została zarejestrowana, poprzez umieszczenie na topografii lub produkcie zawierającym chronioną topografię litery "T" wpisanej w okrąg.</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209. </w:t>
      </w:r>
      <w:r>
        <w:rPr>
          <w:rFonts w:ascii="Times New Roman"/>
          <w:b/>
          <w:i w:val="false"/>
          <w:color w:val="000000"/>
          <w:sz w:val="24"/>
          <w:lang w:val="pl-PL"/>
        </w:rPr>
        <w:t xml:space="preserve"> [Przepisy stosowane do zgłoszenia i rozpatrywania zgłoszenia topografii. Zmiany w zgłoszeniu]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zgłoszenia i rozpatrywania zgłoszenia topografii stosuje się odpowiednio, z zastrzeżeniem ust. 2, przepisy art. 31 ust. 4, art. 32, 36-37, 39, 41, 42 i 46.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Wprowadzanie zmian w zgłoszeniu w toku jego rozpatrywania nie może dotyczyć zmian dokonanych w samej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210. </w:t>
      </w:r>
      <w:r>
        <w:rPr>
          <w:rFonts w:ascii="Times New Roman"/>
          <w:b/>
          <w:i w:val="false"/>
          <w:color w:val="000000"/>
          <w:sz w:val="24"/>
          <w:lang w:val="pl-PL"/>
        </w:rPr>
        <w:t xml:space="preserve"> [Delegacja ustawowa - zgłoszenie topografii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szczegółowe wymogi, jakim powinno odpowiadać zgłoszenie topografii, oraz szczegółowy zakres i tryb rozpatrywania zgłoszeń. Określenie wymogów, jakim powinno odpowiadać zgłoszenie, nie może prowadzić do tworzenia nadmiernych, ponad potrzebę, utrudnień dla zgłaszającego.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Prawa z rejestracji topografii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211. </w:t>
      </w:r>
      <w:r>
        <w:rPr>
          <w:rFonts w:ascii="Times New Roman"/>
          <w:b/>
          <w:i w:val="false"/>
          <w:color w:val="000000"/>
          <w:sz w:val="24"/>
          <w:lang w:val="pl-PL"/>
        </w:rPr>
        <w:t xml:space="preserve"> [Treść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Przez uzyskanie prawa z rejestracji nabywa się prawo do wyłącznego korzystania z topografii w sposób zarobkowy lub zawodowy na całym obszarze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212. </w:t>
      </w:r>
      <w:r>
        <w:rPr>
          <w:rFonts w:ascii="Times New Roman"/>
          <w:b/>
          <w:i w:val="false"/>
          <w:color w:val="000000"/>
          <w:sz w:val="24"/>
          <w:lang w:val="pl-PL"/>
        </w:rPr>
        <w:t xml:space="preserve"> [Naruszenie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z rejestracji narusza osoba, która bez zgody uprawnionego: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reprodukuje w całości lub części chronioną topografię, z wyjątkiem reprodukowania tej części, która nie spełnia wymogu oryginalności określonego w art. 198;</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importuje, sprzedaje lub w jakikolwiek inny sposób wprowadza do obrotu kopię chronionej topografii, układy scalone wytworzone przy użyciu takiej kopii, a także wyroby zawierające takie układy scalone.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Reprodukowanie topografii polega na jej odtworzeniu w układzie scalonym na podstawie wzorca, dokumentacji lub analizy.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213. </w:t>
      </w:r>
      <w:r>
        <w:rPr>
          <w:rFonts w:ascii="Times New Roman"/>
          <w:b/>
          <w:i w:val="false"/>
          <w:color w:val="000000"/>
          <w:sz w:val="24"/>
          <w:lang w:val="pl-PL"/>
        </w:rPr>
        <w:t xml:space="preserve"> [Przywilej komunikacyjny]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narusza się prawa z rejestracji przez zastosowanie topografii układu scalonego w środkach komunikacji i ich częściach lub urządzeniach, które znajdują się na obszarze Rzeczypospolitej Polskiej czasowo, a także w produktach, które znajdują się na tym obszarze w komunikacji tranzytowej.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214. </w:t>
      </w:r>
      <w:r>
        <w:rPr>
          <w:rFonts w:ascii="Times New Roman"/>
          <w:b/>
          <w:i w:val="false"/>
          <w:color w:val="000000"/>
          <w:sz w:val="24"/>
          <w:lang w:val="pl-PL"/>
        </w:rPr>
        <w:t xml:space="preserve"> [Dozwolony użytek osobisty]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narusza prawa z rejestracji osoba, która kopiuje bez zgody uprawnionego chronioną topografię, jeżeli czyni to w celach osobistych albo wyłącznie w celu oceny, analizy, badania lub nauczania.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215. </w:t>
      </w:r>
      <w:r>
        <w:rPr>
          <w:rFonts w:ascii="Times New Roman"/>
          <w:b/>
          <w:i w:val="false"/>
          <w:color w:val="000000"/>
          <w:sz w:val="24"/>
          <w:lang w:val="pl-PL"/>
        </w:rPr>
        <w:t xml:space="preserve"> [Inżynieria wsteczna]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narusza prawa z rejestracji osoba, która na podstawie oceny lub analizy chronionej topografii opracuje topografię spełniającą wymóg oryginalności, o którym mowa w art. 198.</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216. </w:t>
      </w:r>
      <w:r>
        <w:rPr>
          <w:rFonts w:ascii="Times New Roman"/>
          <w:b/>
          <w:i w:val="false"/>
          <w:color w:val="000000"/>
          <w:sz w:val="24"/>
          <w:lang w:val="pl-PL"/>
        </w:rPr>
        <w:t xml:space="preserve"> [Użytek topografii układu scalonego w celach państwowych]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narusza się prawa z rejestracji przez korzystanie, w niezbędnym wymiarze, z topografii dla celów państwowych bez prawa wyłączności, jeżeli jest to konieczne dla zapobieżenia lub usunięcia stanu zagrożenia ważnych interesów Państwa, w szczególności w zakresie bezpieczeństwa i porządku publicznego. Przepisy art. 69 ust. 2-4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217. </w:t>
      </w:r>
      <w:r>
        <w:rPr>
          <w:rFonts w:ascii="Times New Roman"/>
          <w:b/>
          <w:i w:val="false"/>
          <w:color w:val="000000"/>
          <w:sz w:val="24"/>
          <w:lang w:val="pl-PL"/>
        </w:rPr>
        <w:t xml:space="preserve"> [Działania osoby nieuprawnionej w dobrej wierze]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Nie stanowi naruszenia prawa z rejestracji topografii import lub wprowadzenie do obrotu produktu zawierającego bezprawnie wykorzystaną topografię przez osobę działającą w dobrej wierze. Po uzyskaniu informacji o istnieniu ochrony tej topografii dalsze prowadzenie działalności handlowej w tym zakresie jest możliwe tylko za zgodą uprawnionego. Towary posiadane lub zamówione przed uzyskaniem takiej informacji można wprowadzić do obrotu pod warunkiem zapłaty uprawnionemu kwoty odpowiadającej opłacie licencyjnej.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218. </w:t>
      </w:r>
      <w:r>
        <w:rPr>
          <w:rFonts w:ascii="Times New Roman"/>
          <w:b/>
          <w:i w:val="false"/>
          <w:color w:val="000000"/>
          <w:sz w:val="24"/>
          <w:lang w:val="pl-PL"/>
        </w:rPr>
        <w:t xml:space="preserve"> [Wyczerpanie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 z rejestracji nie rozciąga się na działania dotyczące kopii chronionej topografii, układów scalonych wytworzonych przy użyciu takiej kopii, a także wyrobów zawierających takie układy scalone, polegające w szczególności na ich oferowaniu do sprzedaży lub dalszym wprowadzaniu do obrotu, jeżeli zostały one uprzednio wprowadzone do obrotu na terytorium Rzeczypospolitej Polskiej przez uprawnionego lub za jego zgodą.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stanowi również naruszenia prawa z rejestracji import oraz inne działania, o których mowa w ust. 1, dotyczące kopii chronionej topografii, układów scalonych wytworzonych przy użyciu takiej kopii, a także wyrobów zawierających takie układy scalone, jeżeli zostały one uprzednio wprowadzone do obrotu na terytorium Europejskiego Obszaru Gospodarczego przez uprawnionego lub za jego zgodą.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219. </w:t>
      </w:r>
      <w:r>
        <w:rPr>
          <w:rFonts w:ascii="Times New Roman"/>
          <w:b/>
          <w:i w:val="false"/>
          <w:color w:val="000000"/>
          <w:sz w:val="24"/>
          <w:lang w:val="pl-PL"/>
        </w:rPr>
        <w:t xml:space="preserve"> [Identyczne topografie układów scalonych]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nie może dochodzić swoich praw w odniesieniu do innej identycznej topografii, jeżeli została ona stworzona niezależnie przez osobę trzecią.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dwie topografie są identyczne w całości lub części, domniemywa się, że topografia, która mogła być reprodukcją topografii wcześniej zgłoszonej w Urzędzie Patentowym lub wcześniej jawnie wprowadzonej do obrotu, jest jej reprodukcją.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220. </w:t>
      </w:r>
      <w:r>
        <w:rPr>
          <w:rFonts w:ascii="Times New Roman"/>
          <w:b/>
          <w:i w:val="false"/>
          <w:color w:val="000000"/>
          <w:sz w:val="24"/>
          <w:lang w:val="pl-PL"/>
        </w:rPr>
        <w:t xml:space="preserve"> [Czas trwania ochrony topografii układu scalonego]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Ochrona topografii ustaje po dziesięciu latach od końca roku kalendarzowego, w którym topografia lub układ scalony zawierający taką topografię był wprowadzony do obrotu, lub końca roku kalendarzowego, w którym dokonano zgłoszenia topografii w Urzędzie Patentowym, w zależności od tego, który z tych terminów upływa wcześniej.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221. </w:t>
      </w:r>
      <w:r>
        <w:rPr>
          <w:rFonts w:ascii="Times New Roman"/>
          <w:b/>
          <w:i w:val="false"/>
          <w:color w:val="000000"/>
          <w:sz w:val="24"/>
          <w:lang w:val="pl-PL"/>
        </w:rPr>
        <w:t xml:space="preserve"> [Przepisy stosowane do prawa z rejestracji. Wygaśnięcie prawa z rejestracji]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prawa z rejestracji topografii stosuje się odpowiednio, z zastrzeżeniem ust. 2, przepisy art. 67, 68, 72, 74, 75, 76-79, 81-90 i 92.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z rejestracji topografii wygasa również po piętnastu latach od jej dokonania i utrwalenia, jeżeli okres ten upływa wcześniej niż okres, na jaki zostało udzielone prawo z rejestracji, a topografia nie była w tym czasie wykorzystywana w celach handlowych.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V </w:t>
      </w:r>
    </w:p>
    <w:p>
      <w:pPr>
        <w:spacing w:before="25" w:after="0"/>
        <w:ind w:left="0"/>
        <w:jc w:val="center"/>
        <w:textAlignment w:val="auto"/>
      </w:pPr>
      <w:r>
        <w:rPr>
          <w:rFonts w:ascii="Times New Roman"/>
          <w:b/>
          <w:i w:val="false"/>
          <w:color w:val="000000"/>
          <w:sz w:val="24"/>
          <w:lang w:val="pl-PL"/>
        </w:rPr>
        <w:t>OPŁATY, REJESTRY, DOKUMENTY I OGŁOSZENIA URZĘDOWE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Opłaty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222. </w:t>
      </w:r>
      <w:r>
        <w:rPr>
          <w:rFonts w:ascii="Times New Roman"/>
          <w:b/>
          <w:i w:val="false"/>
          <w:color w:val="000000"/>
          <w:sz w:val="24"/>
          <w:lang w:val="pl-PL"/>
        </w:rPr>
        <w:t xml:space="preserve"> [Pobór opłat. Delegacja ustawowa - wysokość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pobiera opłaty jednorazowe oraz opłaty okresowe w związku z ochroną wynalazków, produktów leczniczych, produktów ochrony roślin, wzorów użytkowych, wzorów przemysłowych, znaków towarowych, oznaczeń geograficznych i topografii układów scalonych.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o których mowa w ust. 1, stanowią dochód budżetu Państwa.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określi, w drodze rozporządzenia, szczegółowe zasady ustalania, uiszczania i wysokość opłat, uwzględniając podział na jednoroczne lub kilkuletnie okresy ochrony. Opłaty te nie mogą prowadzić do nadmiernego i nieuzasadnionego ograniczenia dostępności procedur w zakresie uzyskiwania i utrzymywania ochrony.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223. </w:t>
      </w:r>
      <w:r>
        <w:rPr>
          <w:rFonts w:ascii="Times New Roman"/>
          <w:b/>
          <w:i w:val="false"/>
          <w:color w:val="000000"/>
          <w:sz w:val="24"/>
          <w:lang w:val="pl-PL"/>
        </w:rPr>
        <w:t xml:space="preserve"> [Opłaty jednorazowe uiszczane z góry]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jednorazowe za zgłoszenia, wnioski, oświadczenia i inne czynności przewidziane w ustawie powinny być uiszczane z góry, o ile ustawa lub rozporządzenie, o którym mowa w art. 222 ust. 3, nie przewiduje uiszczenia opłaty na wezwanie Urzędu Patentowego w określonym terminie.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Opłata jednorazowa za zgłoszenie może być również uiszczona w ciągu jednego miesiąca od daty doręczenia wezwania Urzędu Patentowego.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wyniku złożonego wniosku o ponowne rozpatrzenie sprawy decyzja lub postanowienie Urzędu Patentowego zostało uchylone, opłata uiszczona od tego wniosku podlega zwrotowi.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nieuiszczenia w terminie opłat, które powinny być uiszczone z góry, Urząd Patentowy wzywa do wniesienia tych opłat w terminie 14 dni. W razie bezskutecznego upływu wyznaczonego terminu, postępowanie wszczęte w wyniku dokonania zgłoszenia lub złożenia wniosku podlega umorzeniu bądź czynność uzależniona od opłaty zostaje zaniechana.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224. </w:t>
      </w:r>
      <w:r>
        <w:rPr>
          <w:rFonts w:ascii="Times New Roman"/>
          <w:b/>
          <w:i w:val="false"/>
          <w:color w:val="000000"/>
          <w:sz w:val="24"/>
          <w:lang w:val="pl-PL"/>
        </w:rPr>
        <w:t xml:space="preserve"> [Termin do uiszczenia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do uiszczenia opłaty jednorazowej za ochronę lub opłaty za pierwszy okres ochrony, określonej w decyzji o udzieleniu patentu, prawa ochronnego lub odpowiednio prawa z rejestracji, wynosi trzy miesiące od daty doręczenia wezwania. Jednocześnie zgłaszający może uiścić opłatę za dalsze rozpoczęte okresy ochrony lub opłatę wymaganą do przedłużenia ochrony na okresy rozpoczęte przed tym terminem.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Opłaty za dalsze okresy ochrony są uiszczane, z zastrzeżeniem ust. 1, z góry, nie później niż w dniu, w którym upływa poprzedni okres ochrony.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Urząd Patentowy informuje uprawnionego z prawa ochronnego na znak towarowy o zbliżającym się terminie uiszczenia opłaty za dalszy okres ochrony nie później niż na sześć miesięcy przed dniem, w którym upływa poprzedni okres ochrony.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Na wniosek uprawnionego z patentu, dodatkowego prawa ochronnego, prawa ochronnego na wzór użytkowy lub prawa z rejestracji Urząd Patentowy informuje o zbliżającym się terminie uiszczenia opłaty za dalszy okres ochrony nie później niż na miesiąc przed dniem, w którym upływa poprzedni okres ochrony.</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Nieotrzymanie przez uprawnionego informacji, o której mowa w ust. 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i 2</w:t>
      </w:r>
      <w:r>
        <w:rPr>
          <w:rFonts w:ascii="Times New Roman"/>
          <w:b w:val="false"/>
          <w:i w:val="false"/>
          <w:color w:val="000000"/>
          <w:sz w:val="24"/>
          <w:vertAlign w:val="superscript"/>
          <w:lang w:val="pl-PL"/>
        </w:rPr>
        <w:t>2</w:t>
      </w:r>
      <w:r>
        <w:rPr>
          <w:rFonts w:ascii="Times New Roman"/>
          <w:b w:val="false"/>
          <w:i w:val="false"/>
          <w:color w:val="000000"/>
          <w:sz w:val="24"/>
          <w:lang w:val="pl-PL"/>
        </w:rPr>
        <w:t>, pozostaje bez wpływu na ocenę zachowania przez uprawnionego terminu na uiszczenie opłaty.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Opłaty okresowe, o których mowa w ust. 2, mogą być uiszczone w ciągu jednego roku przed terminem określonym w ust. 2. Opłaty te podlegają zwrotowi, jeżeli przed tym terminem udzielone prawo zostanie unieważnione lub wygaśnie. Opłaty za okresy ubiegłe i za okres bieżący nie podlegają zwrotowi.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Opłaty, o których mowa w ust. 2, można uiszczać również w terminie sześciu miesięcy po upływie terminu określonego w ust. 2, przy równoczesnym uiszczeniu opłaty dodatkowej w wysokości 30% opłaty należnej. Termin ten nie podlega przywróceniu.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udzielenia patentu dodatkowego pobiera się za ochronę wynalazku opłatę jednorazową.</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patent dodatkowy stanie się patentem, pobiera się opłaty okresowe, poczynając od okresu ochrony następującego po ustaniu patentu głównego, w wysokości, jaka przypadałaby za ten okres i dalsze okresy ochrony wynalazku stanowiącego przedmiot patentu głównego.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opłat okresowych za ochronę produktu leczniczego i produktu ochrony roślin na podstawie dodatkowego prawa ochronnego przepisy ust. 2-4 stosuje się odpowiednio, z zastrzeżeniem ust. 8.</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wydania decyzji o udzieleniu dodatkowego prawa ochronnego, jeżeli upływa lub upłynął okres, na jaki udzielony był patent podstawowy, należna opłata za ochronę może być uiszczona w ciągu 3 miesięcy od otrzymania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225. </w:t>
      </w:r>
      <w:r>
        <w:rPr>
          <w:rFonts w:ascii="Times New Roman"/>
          <w:b/>
          <w:i w:val="false"/>
          <w:color w:val="000000"/>
          <w:sz w:val="24"/>
          <w:lang w:val="pl-PL"/>
        </w:rPr>
        <w:t xml:space="preserve"> [Przywrócenie terminu do uiszczenia opłaty]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do uiszczenia opłaty, o którym mowa w art. 223 ust. 2 lub art. 224 ust. 1, może być, z zastrzeżeniem ust. 3, przywrócony na wniosek zgłaszającego, jeżeli w ciągu dwóch miesięcy od dnia ustania przyczyny uchybienia terminu, nie później jednak niż w ciągu sześciu miesięcy od dnia, w którym termin ten upłynął, uprawdopodobni on, że uchybienie nastąpiło bez jego winy. Jednocześnie ze złożeniem takiego wniosku zgłaszający powinien uiścić zaległą opłatę.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Przywrócenie terminu do złożenia wniosku, o którym mowa w ust. 1, jest niedopuszczalne.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została wydana decyzja o umorzeniu postępowania z powodu nieuiszczenia opłaty, o której mowa w art. 223 ust. 2, albo decyzja stwierdzająca wygaśnięcie decyzji o udzieleniu patentu, prawa ochronnego lub odpowiednio prawa z rejestracji z powodu nieuiszczenia opłaty, o której mowa w art. 224 ust. 1, decyzja taka może zostać uchylona na wniosek zgłaszającego o ponowne rozpatrzenie sprawy, w którym uprawdopodobni on, że uchybienie nastąpiło bez jego winy, i po jednoczesnym uiszczeniu zaległej opłaty.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stosuje się odpowiednio w przypadku nieuiszczenia, w terminie wskazanym w art. 224 ust. 1 zdanie drugie, opłaty za dalsze rozpoczęte okresy ochrony lub opłaty wymaganej do przedłużenia ochrony na okresy rozpoczęte przed tym terminem.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226. </w:t>
      </w:r>
      <w:r>
        <w:rPr>
          <w:rFonts w:ascii="Times New Roman"/>
          <w:b/>
          <w:i w:val="false"/>
          <w:color w:val="000000"/>
          <w:sz w:val="24"/>
          <w:lang w:val="pl-PL"/>
        </w:rPr>
        <w:t xml:space="preserve"> [Zwolnienie od opłat. Odraczanie terminu uiszczenia opłat]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zgłaszający wykaże, że nie jest w stanie ponieść w pełnej wysokości opłaty za zgłoszenie wynalazku, wzoru użytkowego, znaku towarowego lub wzoru przemysłowego, Urząd Patentowy, na wniosek zgłaszającego, zwalnia go częściowo od tej opłaty. Pozostała część opłaty nie może być niższa niż 20% opłaty należnej.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wnioskodawca wykaże, że nie jest w stanie ponieść w pełnej wysokości opłaty od wniosku o wydanie decyzji w postępowaniu spornym oraz od wniosku o ponowne rozpatrzenie sprawy, Urząd Patentowy zwalnia go częściowo lub całkowicie od tej opłaty.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39</w:t>
      </w:r>
      <w:r>
        <w:rPr>
          <w:rFonts w:ascii="Times New Roman"/>
          <w:b w:val="false"/>
          <w:i w:val="false"/>
          <w:color w:val="000000"/>
          <w:sz w:val="24"/>
          <w:lang w:val="pl-PL"/>
        </w:rPr>
        <w:t xml:space="preserve"> </w:t>
      </w:r>
      <w:r>
        <w:rPr>
          <w:rFonts w:ascii="Times New Roman"/>
          <w:b w:val="false"/>
          <w:i w:val="false"/>
          <w:color w:val="000000"/>
          <w:sz w:val="24"/>
          <w:lang w:val="pl-PL"/>
        </w:rPr>
        <w:t> Przepis ust. 2 stosuje się także do opłat okresowych za ochronę wynalazku, wzoru użytkowego, wzoru przemysłowego lub znaku towarowego oraz opłaty jednorazowej za ochronę wynalazku stanowiącego przedmiot patentu dodatkowego. Nie dotyczy to opłat za okresy przekraczające dziesięć lat od zgłoszenia.</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przypadkach, o których mowa w ust. 1-3, Urząd Patentowy może, pod rygorem pozostawienia wniosku bez rozpatrzenia, wezwać zgłaszającego lub wnioskodawcę do złożenia oświadczenia o stanie majątkowym lub stanie rodzinnym i majątkowym osób pozostających ze zgłaszającym lub wnioskodawcą we wspólnym gospodarstwie domowym.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uzasadniony wniosek zgłaszającego, wniesiony przed upływem wyznaczonego terminu, termin do uiszczenia opłat, o których mowa w art. 224 ust. 1, może być przez Urząd Patentowy odroczony, nie dłużej jednak niż o 6 miesięcy. Odroczony termin nie ulega przywróceniu.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sprawach, o których mowa w ust. 1-4, Urząd Patentowy wydaje postanowienia. W przypadku odmowy zwolnienia lub częściowego zwolnienia od opłaty, wyznacza się termin jej uiszczenia.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Zwalnia się od opłaty za wniosek o ponowne rozpatrzenie sprawy w związku z wydanym postanowieniem, o którym mowa w ust.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 </w:t>
      </w:r>
      <w:r>
        <w:rPr>
          <w:rFonts w:ascii="Times New Roman"/>
          <w:b/>
          <w:i w:val="false"/>
          <w:color w:val="000000"/>
          <w:sz w:val="24"/>
          <w:lang w:val="pl-PL"/>
        </w:rPr>
        <w:t xml:space="preserve"> [Opłata za zamieszczenie informacji w Wiadomościach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pobiera jednorazową opłatę za zamieszczenie w "Wiadomościach Urzędu Patentowego" informacji o udzieleniu patentu, dodatkowego prawa ochronnego, prawa ochronnego, prawa z rejestracji oraz za publikację tych części zgłoszenia, które podlegają publikacji, a także za wydanie dokumentu stwierdzającego udzielenie prawa (opłata za publikację). Zgłaszający obowiązany jest uiścić opłatę po otrzymaniu decyzji o udzieleniu prawa, w terminie trzech miesięcy od doręczenia wezwania. W tym przypadku art. 223 ust. 4 nie stosuje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227</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[Wstrzymanie wydania dokumentu do czasu uiszczenia opłaty za zamieszczenie informacji w Wiadomościach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Urząd Patentowy wstrzyma wydanie dokumentu patentowego, dodatkowego świadectwa ochronnego, świadectwa ochronnego lub świadectwa rejestracji do dnia uiszczenia opłaty za publikację, o której mowa w art. 227.</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Rejestry i dokumenty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228. </w:t>
      </w:r>
      <w:r>
        <w:rPr>
          <w:rFonts w:ascii="Times New Roman"/>
          <w:b/>
          <w:i w:val="false"/>
          <w:color w:val="000000"/>
          <w:sz w:val="24"/>
          <w:lang w:val="pl-PL"/>
        </w:rPr>
        <w:t xml:space="preserve"> [Rodzaje rejestrów. Jawność. Domniemanie prawdziwości danych. Wyciągi]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dokonywania wpisów o udzielonych patentach, dodatkowych prawach ochronnych, prawach ochronnych i prawach z rejestracji Urząd Patentowy prowadzi: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 patentowy;</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rejestr dodatkowych praw ochronnych;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wzorów użytkowych;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rejestr wzorów przemysłowych;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rejestr znaków towarowych;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rejestr oznaczeń geograficznych;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rejestr topografii układów scalonych.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Rejestr, o którym mowa w ust. 1 pkt 1, oprócz wpisów o stanie prawnym udzielonych patentów, zawiera również wyodrębnioną część obejmującą wpisy patentów europejskich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14 marca 2003 r. o dokonywaniu europejskich zgłoszeń patentowych oraz skutkach patentu europejskiego w Rzeczypospolitej Polskiej (Dz. U. z 2016 r. poz.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Rejestry, o których mowa w ust. 1, są jawne.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Domniemywa się, że wpisy w rejestrach, o których mowa w ust. 1, są prawdziwe i że każdemu jest znana ich treść.</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potwierdzenie danych zawartych w rejestrach prowadzonych przez Urząd Patentowy wydaje się wyciągi.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229. </w:t>
      </w:r>
      <w:r>
        <w:rPr>
          <w:rFonts w:ascii="Times New Roman"/>
          <w:b/>
          <w:i w:val="false"/>
          <w:color w:val="000000"/>
          <w:sz w:val="24"/>
          <w:lang w:val="pl-PL"/>
        </w:rPr>
        <w:t xml:space="preserve"> [Wpisy w rejestrze]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w których wpis do rejestru jest uzależniony od złożenia wniosku, wpisu dokonuje się na podstawie decyzji.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Wniosek, o którym mowa w ust. 1, powinien zawierać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wnioskodawcy i jego adres;</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wyraźnie określone żądanie;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podpis wnioskodawcy albo jego przedstawiciela ustawowego lub pełnomocnika oraz datę wniosku;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wykaz załączników.</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Do wniosku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pełnomocnictwo, jeżeli wnioskodawca ustanowił pełnomocnika;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dowód uiszczenia należnej opłaty od wniosku;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dokumenty uzasadniające wydanie decyzji o dokonaniu wpisu w rejestrze.</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40</w:t>
      </w:r>
      <w:r>
        <w:rPr>
          <w:rFonts w:ascii="Times New Roman"/>
          <w:b w:val="false"/>
          <w:i w:val="false"/>
          <w:color w:val="000000"/>
          <w:sz w:val="24"/>
          <w:lang w:val="pl-PL"/>
        </w:rPr>
        <w:t xml:space="preserve"> </w:t>
      </w:r>
      <w:r>
        <w:rPr>
          <w:rFonts w:ascii="Times New Roman"/>
          <w:b w:val="false"/>
          <w:i w:val="false"/>
          <w:color w:val="000000"/>
          <w:sz w:val="24"/>
          <w:lang w:val="pl-PL"/>
        </w:rPr>
        <w:t> Jeżeli wniosek nie odpowiada wymaganiom, o których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1</w:t>
      </w:r>
      <w:r>
        <w:rPr>
          <w:rFonts w:ascii="Times New Roman"/>
          <w:b w:val="false"/>
          <w:i w:val="false"/>
          <w:color w:val="000000"/>
          <w:sz w:val="24"/>
          <w:vertAlign w:val="superscript"/>
          <w:lang w:val="pl-PL"/>
        </w:rPr>
        <w:t>2</w:t>
      </w:r>
      <w:r>
        <w:rPr>
          <w:rFonts w:ascii="Times New Roman"/>
          <w:b w:val="false"/>
          <w:i w:val="false"/>
          <w:color w:val="000000"/>
          <w:sz w:val="24"/>
          <w:lang w:val="pl-PL"/>
        </w:rPr>
        <w:t>, Urząd Patentowy wzywa wnioskodawcę do jego uzupełnienia lub poprawienia w terminie, o którym mowa w art. 242 ust. 1, pod rygorem pozostawienia wniosku bez rozpoznania.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Rozpatrując wniosek, o którym mowa w ust. 1, Urząd Patentowy bada, czy złożone dokumenty, mające uzasadnić wydanie decyzji o dokonaniu wpisu do rejestru, nie naruszają ustawy i odpowiadają co do formy obowiązującym </w:t>
      </w:r>
      <w:r>
        <w:rPr>
          <w:rFonts w:ascii="Times New Roman"/>
          <w:b w:val="false"/>
          <w:i w:val="false"/>
          <w:color w:val="1b1b1b"/>
          <w:sz w:val="24"/>
          <w:lang w:val="pl-PL"/>
        </w:rPr>
        <w:t>przepisom</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Urząd Patentowy wydaje decyzję o odmowie dokonania wpisu do rejestru, gdy złożone dokumenty oraz wyjaśnienia nie uzasadniają wydania decyzji o dokonaniu takiego wpisu. Przed wydaniem decyzji Urząd Patentowy wzywa wnioskodawcę postanowieniem do usunięcia braków bądź złożenia wyjaśnień, w terminie, o którym mowa w art. 242 ust. 1, pod rygorem umorzenia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Wpisy, o których mowa w ust. 1, nie wiążą organu, do którego kompetencji, zgodnie z przepisami prawa, należy rozstrzyganie w sprawie dokumentu będącego podstawą decyzji o wpisie do rejestru bądź w sprawie, której wynik mógłby mieć wpływ na decyzję Urzędu Patentowego o dokonaniu wpisu w rejestrze.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230. </w:t>
      </w:r>
      <w:r>
        <w:rPr>
          <w:rFonts w:ascii="Times New Roman"/>
          <w:b/>
          <w:i w:val="false"/>
          <w:color w:val="000000"/>
          <w:sz w:val="24"/>
          <w:lang w:val="pl-PL"/>
        </w:rPr>
        <w:t xml:space="preserve"> [Delegacja ustawowa - sposób prowadzenia rejestrów, przeglądanie rejestrów, wydawanie wyciągów]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sposób prowadzenia rejestrów, warunki i tryb dokonywania w nich wpisów, sposób i tryb przeglądania rejestrów oraz wydawania z nich wyciągów. Określenie tego sposobu, warunków i trybu powinno sprzyjać wykorzystaniu nowoczesnych technik udostępniania informacji, jednakże nie może tworzyć nadmiernych, ponad potrzebę utrudnień dla uprawnionego z patentu, dodatkowego prawa ochronnego, prawa ochronnego lub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 </w:t>
      </w:r>
      <w:r>
        <w:rPr>
          <w:rFonts w:ascii="Times New Roman"/>
          <w:b/>
          <w:i w:val="false"/>
          <w:color w:val="000000"/>
          <w:sz w:val="24"/>
          <w:lang w:val="pl-PL"/>
        </w:rPr>
        <w:t xml:space="preserve"> [Dokumenty wydawane przez Urząd Patentowy]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41</w:t>
      </w:r>
      <w:r>
        <w:rPr>
          <w:rFonts w:ascii="Times New Roman"/>
          <w:b w:val="false"/>
          <w:i w:val="false"/>
          <w:color w:val="000000"/>
          <w:sz w:val="24"/>
          <w:lang w:val="pl-PL"/>
        </w:rPr>
        <w:t xml:space="preserve"> </w:t>
      </w:r>
      <w:r>
        <w:rPr>
          <w:rFonts w:ascii="Times New Roman"/>
          <w:b w:val="false"/>
          <w:i w:val="false"/>
          <w:color w:val="000000"/>
          <w:sz w:val="24"/>
          <w:lang w:val="pl-PL"/>
        </w:rPr>
        <w:t> Urząd Patentowy wydaje uprawnionym dokumenty patentowe, dodatkowe świadectwa ochronne, świadectwa ochronne na wzór użytkowy, świadectwa ochronne na znak towarowy, świadectwa rejestracji wzoru przemysłowego, świadectwa rejestracji oznaczenia geograficznego i świadectwa rejestracji topografii oraz dowody pierwszeństwa, w postaci papierowej lub elektronicznej. Dokumenty stwierdzające udzielenie patentu, dodatkowego prawa ochronnego, prawa ochronnego, prawa z rejestracji oraz dowody pierwszeństwa wydawane w postaci papierowej opatruje się pieczęcią okrągłą z wizerunkiem orła w koronie i napisem w otoku: "Urząd Patentowy Rzeczypospolitej Polskiej" i podpisem osoby upoważnionej na piśmie przez Prezesa Urzędu Patentowego. W przypadku wydania tych dokumentów oraz dowodów pierwszeństwa w postaci elektronicznej opatruje się je pieczęcią elektroniczną Urzędu Patentowego Rzeczypospolitej Polskiej i kwalifikowanym podpisem elektronicznym osoby upoważnionej na piśmie przez Prezesa Urzędu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 Patentowy na wniosek uprawnionego wydaje duplikat dokumentu,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[Delegacja ustawowa - wzory dokumentów wydawanych przez Urząd Patentowy]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Prezes Rady Ministrów określi, w drodze rozporządzenia, wzór dokumentu patentowego, dodatkowego świadectwa ochronnego, świadectwa ochronnego na wzór użytkowy, świadectwa ochronnego na znak towarowy, świadectwa rejestracji wzoru przemysłowego, świadectwa rejestracji oznaczenia geograficznego, świadectwa rejestracji topografii i dowodu pierwszeństwa, uwzględniając konieczność ujednolicenia formy i treści dokumentów potwierdzających uzyskanie przez uprawnionego patentu, prawa ochronnego lub prawa z rejestracji albo pierwszeństwo.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Ogłoszenia urzędowe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232. </w:t>
      </w:r>
      <w:r>
        <w:rPr>
          <w:rFonts w:ascii="Times New Roman"/>
          <w:b/>
          <w:i w:val="false"/>
          <w:color w:val="000000"/>
          <w:sz w:val="24"/>
          <w:lang w:val="pl-PL"/>
        </w:rPr>
        <w:t xml:space="preserve"> [Ogłoszenia publikowane w Wiadomościach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udzielonych patentach, dodatkowych prawach ochronnych, prawach ochronnych, prawach z rejestracji, ochronie międzynarodowych znaków towarowych i wzorów przemysłowych, a także złożonych tłumaczeniach patentów europejskich ogłasza się w "Wiadomościach Urzędu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Ogłoszeniu w "Wiadomościach Urzędu Patentowego" podlegają również, z zastrzeżeniem ust. 3, dokonywane wpisy i zmiany w rejestrach dotyczące udzielonych praw.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ogłasza się o wygaśnięciu patentu, dodatkowego prawa ochronnego, prawa ochronnego lub prawa z rejestracji, jeśli nastąpiło ono na skutek upływu okresu, na jaki prawo zostało udzielone.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 </w:t>
      </w:r>
      <w:r>
        <w:rPr>
          <w:rFonts w:ascii="Times New Roman"/>
          <w:b/>
          <w:i w:val="false"/>
          <w:color w:val="000000"/>
          <w:sz w:val="24"/>
          <w:lang w:val="pl-PL"/>
        </w:rPr>
        <w:t xml:space="preserve"> [Ogłoszenia publikowane w Wiadomościach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"Wiadomościach Urzędu Patentowego" ogłasza się także informacje o podjętych decyzjach odmawiających udzielenia patentu, dodatkowego prawa ochronnego bądź prawa ochronnego, umarzających postępowanie albo stwierdzających wygaśnięcie decyzji o udzieleniu patentu, dodatkowego prawa ochronnego bądź prawa ochronnego, a także o złożonych wnioskach o udzielenie prawa ochronnego na wzór użytkowy (art. 38), w sprawach wynalazków i wzorów użytkowych oraz znaków towarowych, o których zgłoszeniu Urząd Patentowy uprzednio dokonał ogłoszenia w sposób przewidziany w ustawie, oraz o adresach, oprogramowaniu i formacie danych używanych w Urzędzie Patentowym dla zgłoszeń w postaci elektronicznej lub na informatycznym nośniku danych, a także o dokumentach, które mogą być przesłane w postaci elektronicznej lub na informatycznym nośniku danych.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[Ogłoszenia publikowane w Biuletynie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zgłoszeniu wynalazku, wzoru użytkowego i znaku towarowego oraz o wyznaczeniu na terytorium Rzeczypospolitej Polskiej międzynarodowego znaku towarowego, w zakresie wskazanym w art. 146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i 3 oraz art. 152</w:t>
      </w:r>
      <w:r>
        <w:rPr>
          <w:rFonts w:ascii="Times New Roman"/>
          <w:b w:val="false"/>
          <w:i w:val="false"/>
          <w:color w:val="000000"/>
          <w:sz w:val="24"/>
          <w:vertAlign w:val="superscript"/>
          <w:lang w:val="pl-PL"/>
        </w:rPr>
        <w:t>6b</w:t>
      </w:r>
      <w:r>
        <w:rPr>
          <w:rFonts w:ascii="Times New Roman"/>
          <w:b w:val="false"/>
          <w:i w:val="false"/>
          <w:color w:val="000000"/>
          <w:sz w:val="24"/>
          <w:lang w:val="pl-PL"/>
        </w:rPr>
        <w:t xml:space="preserve"> ust. 1 i 2, a także o wniesieniu sprzeciwu, o którym mowa w art. 152</w:t>
      </w:r>
      <w:r>
        <w:rPr>
          <w:rFonts w:ascii="Times New Roman"/>
          <w:b w:val="false"/>
          <w:i w:val="false"/>
          <w:color w:val="000000"/>
          <w:sz w:val="24"/>
          <w:vertAlign w:val="superscript"/>
          <w:lang w:val="pl-PL"/>
        </w:rPr>
        <w:t>6a</w:t>
      </w:r>
      <w:r>
        <w:rPr>
          <w:rFonts w:ascii="Times New Roman"/>
          <w:b w:val="false"/>
          <w:i w:val="false"/>
          <w:color w:val="000000"/>
          <w:sz w:val="24"/>
          <w:lang w:val="pl-PL"/>
        </w:rPr>
        <w:t xml:space="preserve"> ust. 1 oraz art. 152</w:t>
      </w:r>
      <w:r>
        <w:rPr>
          <w:rFonts w:ascii="Times New Roman"/>
          <w:b w:val="false"/>
          <w:i w:val="false"/>
          <w:color w:val="000000"/>
          <w:sz w:val="24"/>
          <w:vertAlign w:val="superscript"/>
          <w:lang w:val="pl-PL"/>
        </w:rPr>
        <w:t>17</w:t>
      </w:r>
      <w:r>
        <w:rPr>
          <w:rFonts w:ascii="Times New Roman"/>
          <w:b w:val="false"/>
          <w:i w:val="false"/>
          <w:color w:val="000000"/>
          <w:sz w:val="24"/>
          <w:lang w:val="pl-PL"/>
        </w:rPr>
        <w:t xml:space="preserve"> ust. 1, ogłasza się w "Biuletynie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234. </w:t>
      </w:r>
      <w:r>
        <w:rPr>
          <w:rFonts w:ascii="Times New Roman"/>
          <w:b/>
          <w:i w:val="false"/>
          <w:color w:val="000000"/>
          <w:sz w:val="24"/>
          <w:lang w:val="pl-PL"/>
        </w:rPr>
        <w:t xml:space="preserve"> [Ogłoszenia publikowane w Wiadomościach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Inne niż wymienione w art. 232, art. 233 i art. 233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ogłoszenia określone w ustawie, akty o charakterze urzędowym oraz komunikaty zamieszcza się w "Wiadomościach Urzędu Patentowego".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VI </w:t>
      </w:r>
    </w:p>
    <w:p>
      <w:pPr>
        <w:spacing w:before="25" w:after="0"/>
        <w:ind w:left="0"/>
        <w:jc w:val="center"/>
        <w:textAlignment w:val="auto"/>
      </w:pPr>
      <w:r>
        <w:rPr>
          <w:rFonts w:ascii="Times New Roman"/>
          <w:b/>
          <w:i w:val="false"/>
          <w:color w:val="000000"/>
          <w:sz w:val="24"/>
          <w:lang w:val="pl-PL"/>
        </w:rPr>
        <w:t>STRONA, PEŁNOMOCNICY, TERMINY, DOKONYWANIE ZGŁOSZEŃ I PROWADZENIE KORESPONDENCJI, ŚRODKI ZASKARŻENIA ORAZ INFORMACJE O ZGŁOSZENIU W POSTĘPOWANIU ZGŁOSZENIOWYM I REJESTROWYM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235. </w:t>
      </w:r>
      <w:r>
        <w:rPr>
          <w:rFonts w:ascii="Times New Roman"/>
          <w:b/>
          <w:i w:val="false"/>
          <w:color w:val="000000"/>
          <w:sz w:val="24"/>
          <w:lang w:val="pl-PL"/>
        </w:rPr>
        <w:t xml:space="preserve"> [Strona w postępowaniu przed Urzędem Patentowym]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Stroną w postępowaniu przed Urzędem Patentowym w sprawie uzyskania patentu, prawa ochronnego albo prawa z rejestracji jest zgłaszający.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236. </w:t>
      </w:r>
      <w:r>
        <w:rPr>
          <w:rFonts w:ascii="Times New Roman"/>
          <w:b/>
          <w:i w:val="false"/>
          <w:color w:val="000000"/>
          <w:sz w:val="24"/>
          <w:lang w:val="pl-PL"/>
        </w:rPr>
        <w:t xml:space="preserve"> [Pełnomocnik strony w postępowaniu przed Urzędem Patentowym]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42</w:t>
      </w:r>
      <w:r>
        <w:rPr>
          <w:rFonts w:ascii="Times New Roman"/>
          <w:b w:val="false"/>
          <w:i w:val="false"/>
          <w:color w:val="000000"/>
          <w:sz w:val="24"/>
          <w:lang w:val="pl-PL"/>
        </w:rPr>
        <w:t xml:space="preserve"> </w:t>
      </w:r>
      <w:r>
        <w:rPr>
          <w:rFonts w:ascii="Times New Roman"/>
          <w:b w:val="false"/>
          <w:i w:val="false"/>
          <w:color w:val="000000"/>
          <w:sz w:val="24"/>
          <w:lang w:val="pl-PL"/>
        </w:rPr>
        <w:t xml:space="preserve"> Pełnomocnikiem strony w postępowaniu przed Urzędem Patentowym w sprawach związanych z dokonywaniem i rozpatrywaniem zgłoszeń oraz utrzymywaniem ochrony wynalazków, produktów leczniczych oraz produktów ochrony roślin, wzorów użytkowych i topografii układów scalonych może być rzecznik patentowy lub osoba świadcząca usługi transgraniczne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11 kwietnia 2001 r. o rzecznikach patentowych (Dz. U. z 2019 r. poz. 1861), zwanej dalej "ustawą o rzecznikach patentowych.</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43</w:t>
      </w:r>
      <w:r>
        <w:rPr>
          <w:rFonts w:ascii="Times New Roman"/>
          <w:b w:val="false"/>
          <w:i w:val="false"/>
          <w:color w:val="000000"/>
          <w:sz w:val="24"/>
          <w:lang w:val="pl-PL"/>
        </w:rPr>
        <w:t xml:space="preserve"> </w:t>
      </w:r>
      <w:r>
        <w:rPr>
          <w:rFonts w:ascii="Times New Roman"/>
          <w:b w:val="false"/>
          <w:i w:val="false"/>
          <w:color w:val="000000"/>
          <w:sz w:val="24"/>
          <w:lang w:val="pl-PL"/>
        </w:rPr>
        <w:t> Pełnomocnikiem strony w postępowaniu przed Urzędem Patentowym w sprawach związanych z dokonywaniem i rozpatrywaniem zgłoszeń oraz utrzymywaniem ochrony znaków towarowych, wzorów przemysłowych i oznaczeń geograficznych może być rzecznik patentowy, adwokat, radca prawny lub osoba świadcząca usługi transgraniczne w rozumieniu ustawy o rzecznikach patentowych.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Pełnomocnikiem osoby fizycznej, z zastrzeżeniem ust. 3, może być również współuprawniony, a także rodzice, małżonek, rodzeństwo lub zstępni strony oraz osoby pozostające ze stroną w stosunku przysposobienia.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44</w:t>
      </w:r>
      <w:r>
        <w:rPr>
          <w:rFonts w:ascii="Times New Roman"/>
          <w:b w:val="false"/>
          <w:i w:val="false"/>
          <w:color w:val="000000"/>
          <w:sz w:val="24"/>
          <w:lang w:val="pl-PL"/>
        </w:rPr>
        <w:t xml:space="preserve"> </w:t>
      </w:r>
      <w:r>
        <w:rPr>
          <w:rFonts w:ascii="Times New Roman"/>
          <w:b w:val="false"/>
          <w:i w:val="false"/>
          <w:color w:val="000000"/>
          <w:sz w:val="24"/>
          <w:lang w:val="pl-PL"/>
        </w:rPr>
        <w:t> Osoby niemające miejsca zamieszkania lub siedziby na obszarze Rzeczypospolitej Polskiej w sprawach, o których mowa w ust. 1 i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mogą działać tylko za pośrednictwem odpowiednio rzecznika patentowego, adwokata, radcy prawnego lub osoby świadczącej usługi transgraniczne w rozumieniu ustawy o rzecznikach patentowych. Obowiązek ten nie dotyczy osób mających miejsce zamieszkania lub siedzibę na obszarze Unii Europejskiej, państwa członkowskiego Europejskiego Porozumienia o Wolnym Handlu (EFTA) - strony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 lub Konfederacji Szwajcarskiej.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237. </w:t>
      </w:r>
      <w:r>
        <w:rPr>
          <w:rFonts w:ascii="Times New Roman"/>
          <w:b/>
          <w:i w:val="false"/>
          <w:color w:val="000000"/>
          <w:sz w:val="24"/>
          <w:lang w:val="pl-PL"/>
        </w:rPr>
        <w:t xml:space="preserve"> [Wymogi w odniesieniu do pełnomocnictwa]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Pełnomocnikiem strony do jednej czynności może być tylko jedna osoba fizyczna.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Pełnomocnictwo powinno być udzielone na piśmie i dołączone do akt przy dokonywaniu pierwszej czynności prawnej.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pełnomocnictwo dotyczy więcej niż jednej sprawy, powinno być ono dołączone do akt sprawy, w której pełnomocnik dokonuje pierwszej czynności. Dokonując czynności w pozostałych sprawach objętych pełnomocnictwem, pełnomocnik powinien dołączyć uwierzytelniony odpis pełnomocnictwa.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Rzecznik patentowy może sam uwierzytelnić odpis udzielonego mu pełnomocnictwa.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nienadesłania dokumentu pełnomocnictwa lub nieuiszczenia należnej opłaty od pełnomocnictwa, Urząd Patentowy, wyznaczając w tym celu odpowiedni termin, wzywa, w drodze postanowienia, pełnomocnika do usunięcia stwierdzonych braków oraz stronę do potwierdzenia czynności dokonanych przez pełnomocnika, pod rygorem umorzenia postępowania lub zaniechania czynności uzależnionej od uiszczenia opłaty.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238. </w:t>
      </w:r>
      <w:r>
        <w:rPr>
          <w:rFonts w:ascii="Times New Roman"/>
          <w:b/>
          <w:i w:val="false"/>
          <w:color w:val="000000"/>
          <w:sz w:val="24"/>
          <w:lang w:val="pl-PL"/>
        </w:rPr>
        <w:t xml:space="preserve"> [Domniemanie odwołania pełnomocnictwa. Pełnomocnictwo udzielone kilku osobom]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sprawie działał już pełnomocnik, a zostanie ustanowiony przez stronę inny pełnomocnik z tym samym zakresem działania, uważa się, że pierwsze pełnomocnictwo zostało odwołane.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pełnomocnictwo obejmuje kilka osób ustanowionych do tych samych czynności, za pełnomocnika uważa się tego z nich, który dokonał czynności i dołączył pełnomocnictwo do akt. Przy podjęciu czynności przez inną wymienioną w pełnomocnictwie osobę przepis ust. 1 oraz art. 237 ust.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239. </w:t>
      </w:r>
      <w:r>
        <w:rPr>
          <w:rFonts w:ascii="Times New Roman"/>
          <w:b/>
          <w:i w:val="false"/>
          <w:color w:val="000000"/>
          <w:sz w:val="24"/>
          <w:lang w:val="pl-PL"/>
        </w:rPr>
        <w:t xml:space="preserve"> [Pełnomocnictwo dla jednostki świadczącej usługi w zakresie reprezentacji strony w postępowaniu przed Urzędem Patentowym]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razie upoważnienia przez stronę do działania w postępowaniu przed Urzędem Patentowym jednostki świadczącej usługi w tym zakresie i złożenia oświadczenia przez kierownika tej jednostki, wskazującego zatrudnionego w niej rzecznika patentowego jako upoważnionego do działania, oświadczenie takie uważa się za pełnomocnictwo.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240. </w:t>
      </w:r>
      <w:r>
        <w:rPr>
          <w:rFonts w:ascii="Times New Roman"/>
          <w:b/>
          <w:i w:val="false"/>
          <w:color w:val="000000"/>
          <w:sz w:val="24"/>
          <w:lang w:val="pl-PL"/>
        </w:rPr>
        <w:t xml:space="preserve"> [Substytucja]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Pełnomocnik, z wyjątkiem osób, o których mowa w art. 236 ust. 2, może udzielić dalszego pełnomocnictwa (substytucja).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dokonywaniu czynności zachowawczych nie jest wymagane pełnomocnictwo od drugiego współuprawnionego.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 </w:t>
      </w:r>
      <w:r>
        <w:rPr>
          <w:rFonts w:ascii="Times New Roman"/>
          <w:b/>
          <w:i w:val="false"/>
          <w:color w:val="000000"/>
          <w:sz w:val="24"/>
          <w:lang w:val="pl-PL"/>
        </w:rPr>
        <w:t xml:space="preserve"> [Wskazanie jednego adresu do korespondencji]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stroną w sprawie jest kilka osób i nie wyznaczyły one wspólnego pełnomocnika, powinny wskazać jeden adres do korespondencji. W przypadku niewskazania takiego adresu uważa się, że jest nim adres osoby wymienionej na pierwszym miejscu w zgłoszeniu albo w innym dokumencie będącym podstawą wszczęcia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strony Urząd Patentowy przekazuje pisma kierowane zgodnie z ust. 1 także na dodatkowo wskazane przez stronę adresy. Przepis ten ma odpowiednie zastosowanie również w przypadku, gdy stroną w sprawie jest jedna osoba, która wyznaczyła pełnomocnika.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[Forma zgłoszeń i korespondencji kierowanych do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postępowaniu przed Urzędem Patentowym w sprawie uzyskania patentu, dodatkowego prawa ochronnego, prawa ochronnego lub prawa z rejestracji, a także utrzymywania ich w mocy, dokonywane zgłoszenia i korespondencja wymagają zachowania formy pisemnej; zgłoszenia i korespondencja mogą być przesyłane również za pomocą telefaksu lub w postaci elektronicznej.</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Zawiadomienie i informacje Urzędu Patentowego, o których mowa w art. 146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oraz art. 224 ust. 2</w:t>
      </w:r>
      <w:r>
        <w:rPr>
          <w:rFonts w:ascii="Times New Roman"/>
          <w:b w:val="false"/>
          <w:i w:val="false"/>
          <w:color w:val="000000"/>
          <w:sz w:val="24"/>
          <w:vertAlign w:val="superscript"/>
          <w:lang w:val="pl-PL"/>
        </w:rPr>
        <w:t>1 </w:t>
      </w:r>
      <w:r>
        <w:rPr>
          <w:rFonts w:ascii="Times New Roman"/>
          <w:b w:val="false"/>
          <w:i w:val="false"/>
          <w:color w:val="000000"/>
          <w:sz w:val="24"/>
          <w:lang w:val="pl-PL"/>
        </w:rPr>
        <w:t>12</w:t>
      </w:r>
      <w:r>
        <w:rPr>
          <w:rFonts w:ascii="Times New Roman"/>
          <w:b w:val="false"/>
          <w:i w:val="false"/>
          <w:color w:val="000000"/>
          <w:sz w:val="24"/>
          <w:vertAlign w:val="superscript"/>
          <w:lang w:val="pl-PL"/>
        </w:rPr>
        <w:t>2</w:t>
      </w:r>
      <w:r>
        <w:rPr>
          <w:rFonts w:ascii="Times New Roman"/>
          <w:b w:val="false"/>
          <w:i w:val="false"/>
          <w:color w:val="000000"/>
          <w:sz w:val="24"/>
          <w:lang w:val="pl-PL"/>
        </w:rPr>
        <w:t>, a także pisemne informacje Urzędu Patentowego o zgłoszonym wynalazku, produkcie leczniczym i produkcie ochrony roślin, wzorze użytkowym, wzorze przemysłowym, znaku towarowym, oznaczeniu geograficznym i topografii układów scalonych nie wymagają podpisu i pieczęci.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korespondencji przesłanej: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pomocą telefaksu przepisy art. 13 ust. 3 i 4 stosuje się odpowiednio;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postaci elektronicznej przepisy art. 13 ust. 6 i 7 stosuje się odpowiednio.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zgłoszeniach i korespondencji przesyłanych w postaci elektronicznej za podpis równoważny z podpisem własnoręcznym uważa się również podpis elektroniczny spełniający wymagania określone w umowach międzynarodowych lub przepisach prawa Unii Europejskiej, o których mowa w art. 4.</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Zgłoszeń w postaci elektronicznej należy dokonywać za pomocą systemu teleinformatycznego, przy użyciu formularzy elektronicznych udostępnionych w Biuletynie Informacji Publicznej na stronie podmiotowej Urzędu Patentowego.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Zgłoszenia i korespondencję w postaci elektronicznej, o których mowa w ust. 1 12</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sporządza się w formatach określonych w przepisach wydanych na podstawie </w:t>
      </w:r>
      <w:r>
        <w:rPr>
          <w:rFonts w:ascii="Times New Roman"/>
          <w:b w:val="false"/>
          <w:i w:val="false"/>
          <w:color w:val="1b1b1b"/>
          <w:sz w:val="24"/>
          <w:lang w:val="pl-PL"/>
        </w:rPr>
        <w:t>art. 18</w:t>
      </w:r>
      <w:r>
        <w:rPr>
          <w:rFonts w:ascii="Times New Roman"/>
          <w:b w:val="false"/>
          <w:i w:val="false"/>
          <w:color w:val="000000"/>
          <w:sz w:val="24"/>
          <w:lang w:val="pl-PL"/>
        </w:rPr>
        <w:t xml:space="preserve"> ustawy z dnia 17 lutego 2005 r. o informatyzacji działalności podmiotów realizujących zadania publiczne (Dz. U. z 2017 r. poz. 570, z 2018 r. poz. 1000, 1544 i 1669 oraz z 2019 r. poz. 60).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 </w:t>
      </w:r>
      <w:r>
        <w:rPr>
          <w:rFonts w:ascii="Times New Roman"/>
          <w:b/>
          <w:i w:val="false"/>
          <w:color w:val="000000"/>
          <w:sz w:val="24"/>
          <w:lang w:val="pl-PL"/>
        </w:rPr>
        <w:t xml:space="preserve"> [Zasady wyznaczania terminów przez Urząd Patentowy]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ile ustawa nie stanowi inaczej, w toku postępowania w sprawach związanych z rozpatrywaniem zgłoszeń oraz utrzymaniem ochrony wynalazków, produktów leczniczych, produktów ochrony roślin, wzorów użytkowych, wzorów przemysłowych, znaków towarowych, oznaczeń geograficznych i topografii układów scalonych, a także w postępowaniu w sprawie dokonywania wpisów w rejestrach prowadzonych przez Urząd Patentowy, o których mowa w art. 228 ust. 1, Urząd Patentowy wyznacza stronie do dokonania określonych czynności terminy nie krótsze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miesiąc, gdy strona ma miejsce zamieszkania lub siedzibę na obszarze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 miesiące, gdy strona ma miejsce zamieszkania lub siedzibę za granicą.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uzasadnionych przypadkach Urząd Patentowy wyznacza odpowiednio dłuższy termin, o którym mowa w ust. 1, lecz nie więcej niż o 3 miesiące.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Czynność może być dokonana w ciągu 2 miesięcy po upływie terminu wyznaczonego zgodnie z ust. 1 lub 2, jeżeli przed jego upływem strona zawiadomi Urząd Patentowy na piśmie o przyczynach niedotrzymania tego terminu.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[Tłumaczenie materiałów i dokumentów]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Zgłaszający, który w toku postępowania przed Urzędem Patentowym wnosi o przetłumaczenie sporządzonych w języku obcym materiałów i dokumentów mogących świadczyć o istnieniu przeszkód do uzyskania patentu, dodatkowego prawa ochronnego, prawa ochronnego lub prawa z rejestracji, ponosi koszty ich tłumaczenia na język polski.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Urząd Patentowy może wezwać zgłaszającego do uiszczenia zaliczki na pokrycie kosztów,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nieuiszczenia przez zgłaszającego zaliczki w wysokości i terminie wskazanych w wezwaniu wniosek, o którym mowa w ust. 1, uważa się za wycofany.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tłumaczenia materiałów i dokumentów na potrzeby postępowania przed sądem administracyjnym przepis ust. 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243. </w:t>
      </w:r>
      <w:r>
        <w:rPr>
          <w:rFonts w:ascii="Times New Roman"/>
          <w:b/>
          <w:i w:val="false"/>
          <w:color w:val="000000"/>
          <w:sz w:val="24"/>
          <w:lang w:val="pl-PL"/>
        </w:rPr>
        <w:t xml:space="preserve"> [Przywrócenie uchybionego terminu do dokonania czynności]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toku rozpatrywania sprawy uchybiono terminowi do dokonania czynności warunkującej, zgodnie z ustawą, bieg postępowania, Urząd Patentowy może na wniosek strony, jeżeli ustawa nie stanowi inaczej, przywrócić termin, o ile strona uprawdopodobni, że uchybienie nastąpiło bez jej winy. Jednocześnie ze złożeniem wniosku o przywrócenie terminu wnioskodawca dokonuje czynności, dla której termin został wyznaczony.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składa się do Urzędu Patentowego w terminie: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sześciu miesięcy od dnia, w którym upłynął termin do dokonania określonej czynności - w przypadku znaków towarowych;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miesięcy od dnia ustania przyczyny uchybienia terminowi, nie później jednak niż w terminie sześciu miesięcy od dnia, w którym upłynął termin do dokonania określonej czynności - w przypadku wynalazków, dodatkowych praw ochronnych, wzorów użytkowych, wzorów przemysłowych, oznaczeń geograficznych i topografii.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Przywrócenie terminu do złożenia wniosku, o którym mowa w ust. 2, jest niedopuszczalne.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została wydana decyzja o umorzeniu postępowania na skutek uchybienia terminu do dokonania określonej czynności, może ona zostać uchylona, jeżeli strona złoży wniosek o ponowne rozpatrzenie sprawy, w którym uprawdopodobni, że uchybienie nastąpiło bez jej winy, i jednocześnie dokona czynności, dla której termin został wyznaczony.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termin dokonania zgłoszenia w celu zachowania uprzedniego pierwszeństwa lub termin złożenia dokumentu przypada na dzień, w którym Urząd Patentowy jest nieczynny dla interesantów, doręczenie zgłoszenia lub dokumentu w pierwszym dniu otwarcia Urzędu Patentowego traktuje się jako dokonane w terminie.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Do terminów, do których nie ma zastosowania przepis ust. 1, uchybionych z powodu nadzwyczajnych okoliczności,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zawieszeniu biegu przedawnienia z powodu siły wyższej. W sprawach tych Urząd Patentowy wydaje, po przedstawieniu przez zainteresowanego odpowiednich dowodów, postanowienia.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Niezależnie od przepisu ust. 5 i 6 Urząd Patentowy zapewnia przyjmowanie w każdym czasie przesyłek doręczanych przez osoby zainteresowane, bez względu na porę dnia.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 </w:t>
      </w:r>
      <w:r>
        <w:rPr>
          <w:rFonts w:ascii="Times New Roman"/>
          <w:b/>
          <w:i w:val="false"/>
          <w:color w:val="000000"/>
          <w:sz w:val="24"/>
          <w:lang w:val="pl-PL"/>
        </w:rPr>
        <w:t xml:space="preserve"> [Wniosek o ponowne rozpatrzenie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Od decyzji Urzędu Patentowego stronie służy wniosek o ponowne rozpatrzenie sprawy w rozumieniu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Do postępowania o ponowne rozpatrzenie sprawy stosuje się odpowiednio, z zastrzeżeniem ust. 1</w:t>
      </w:r>
      <w:r>
        <w:rPr>
          <w:rFonts w:ascii="Times New Roman"/>
          <w:b w:val="false"/>
          <w:i w:val="false"/>
          <w:color w:val="000000"/>
          <w:sz w:val="24"/>
          <w:vertAlign w:val="superscript"/>
          <w:lang w:val="pl-PL"/>
        </w:rPr>
        <w:t>2</w:t>
      </w: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dotyczące rozpatrywania odwołania od decyzji.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Wniosek o ponowne rozpatrzenie sprawy wymaga uzasadnienia.</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Rozprawę przeprowadza się w przypadku, o którym mowa w </w:t>
      </w:r>
      <w:r>
        <w:rPr>
          <w:rFonts w:ascii="Times New Roman"/>
          <w:b w:val="false"/>
          <w:i w:val="false"/>
          <w:color w:val="1b1b1b"/>
          <w:sz w:val="24"/>
          <w:lang w:val="pl-PL"/>
        </w:rPr>
        <w:t>art. 89 § 2</w:t>
      </w:r>
      <w:r>
        <w:rPr>
          <w:rFonts w:ascii="Times New Roman"/>
          <w:b w:val="false"/>
          <w:i w:val="false"/>
          <w:color w:val="000000"/>
          <w:sz w:val="24"/>
          <w:lang w:val="pl-PL"/>
        </w:rPr>
        <w:t xml:space="preserve"> Kodeksu postępowania administracyjnego, również na wniosek zgłaszającego.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Do ponownego rozpatrzenia sprawy Prezes Urzędu Patentowego wyznacza eksperta.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oraz ust. 1</w:t>
      </w:r>
      <w:r>
        <w:rPr>
          <w:rFonts w:ascii="Times New Roman"/>
          <w:b w:val="false"/>
          <w:i w:val="false"/>
          <w:color w:val="000000"/>
          <w:sz w:val="24"/>
          <w:vertAlign w:val="superscript"/>
          <w:lang w:val="pl-PL"/>
        </w:rPr>
        <w:t>1</w:t>
      </w: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stosuje się odpowiednio do postanowień.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Termin do złożenia wniosku o ponowne rozpatrzenie sprawy zakończonej decyzją wynosi 2 miesiące, a zakończonej postanowieniem - 1 miesiąc od dnia doręczenia stronie decyzji lub postanowienia.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 upływem terminu do złożenia wniosku o ponowne rozpatrzenie sprawy decyzja nie podlega wykonaniu.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244</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[Wezwanie do usunięcia braków formalnych wniosku o ponowne rozpatrzenie sprawy]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wniosek o ponowne rozpatrzenie sprawy nie spełnia wymogów formalnych, Urząd Patentowy wzywa wnioskodawcę postanowieniem do usunięcia braków w terminie 30 dni pod rygorem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245. </w:t>
      </w:r>
      <w:r>
        <w:rPr>
          <w:rFonts w:ascii="Times New Roman"/>
          <w:b/>
          <w:i w:val="false"/>
          <w:color w:val="000000"/>
          <w:sz w:val="24"/>
          <w:lang w:val="pl-PL"/>
        </w:rPr>
        <w:t xml:space="preserve"> [Ponowne rozpatrzenie sprawy przez Urząd Patentowy]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wyniku ponownego rozpatrzenia sprawy Urząd Patentowy wydaje decyzję, w której: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utrzymuje w mocy zaskarżoną decyzję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uchyla zaskarżoną decyzję w całości albo części i w tym zakresie rozstrzyga co do istoty sprawy,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uchyla zaskarżoną decyzję w całości albo części i w tym zakresie umarza postępowanie w sprawie, albo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umarza postępowanie w części, a w pozostałym zakresie utrzymuje w mocy zaskarżoną decyzję lub uchyla zaskarżoną decyzję i rozstrzyga co do istoty sprawy, albo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umarza postępowanie.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nieuwzględnienia wniosku i utrzymania decyzji w mocy termin dokonania czynności, wyznaczony w zaskarżonej decyzji, biegnie na nowo.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przy rozstrzyganiu wniosku o ponowne rozpatrzenie sprawy dotyczącej wydanego postanowienia.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246. </w:t>
      </w:r>
      <w:r>
        <w:rPr>
          <w:rFonts w:ascii="Times New Roman"/>
          <w:b/>
          <w:i w:val="false"/>
          <w:color w:val="000000"/>
          <w:sz w:val="24"/>
          <w:lang w:val="pl-PL"/>
        </w:rPr>
        <w:t xml:space="preserve"> [Sprzeciw wobec decyzji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może wnieść umotywowany sprzeciw wobec prawomocnej decyzji Urzędu Patentowego o udzieleniu patentu, prawa ochronnego na wzór użytkowy lub prawa z rejestracji w ciągu 6 miesięcy od daty opublikowania w "Wiadomościach Urzędu Patentowego" informacji o udzieleniu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Podstawę sprzeciwu, o którym mowa w ust. 1, stanowią okoliczności, które uzasadniają unieważnienie patentu, prawa ochronnego na wzór użytkowy lub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247. </w:t>
      </w:r>
      <w:r>
        <w:rPr>
          <w:rFonts w:ascii="Times New Roman"/>
          <w:b/>
          <w:i w:val="false"/>
          <w:color w:val="000000"/>
          <w:sz w:val="24"/>
          <w:lang w:val="pl-PL"/>
        </w:rPr>
        <w:t xml:space="preserve"> [Zawiadomienie uprawnionego o wniesieniu sprzeciwu. Zarzut bezzasadności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wniesieniu sprzeciwu, o którym mowa w art. 246, Urząd Patentowy niezwłocznie zawiadamia uprawnionego, wyznaczając mu termin na ustosunkowanie się do sprzeciwu.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45</w:t>
      </w:r>
      <w:r>
        <w:rPr>
          <w:rFonts w:ascii="Times New Roman"/>
          <w:b w:val="false"/>
          <w:i w:val="false"/>
          <w:color w:val="000000"/>
          <w:sz w:val="24"/>
          <w:lang w:val="pl-PL"/>
        </w:rPr>
        <w:t xml:space="preserve"> </w:t>
      </w:r>
      <w:r>
        <w:rPr>
          <w:rFonts w:ascii="Times New Roman"/>
          <w:b w:val="false"/>
          <w:i w:val="false"/>
          <w:color w:val="000000"/>
          <w:sz w:val="24"/>
          <w:lang w:val="pl-PL"/>
        </w:rPr>
        <w:t> W przypadku uznania przez uprawnionego sprzeciwu za zasadny, Urząd Patentowy wydaje decyzję o uchyleniu decyzji o udzieleniu patentu, prawa ochronnego na wzór użytkowy lub prawa z rejestracji i umorzeniu postępowania.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46</w:t>
      </w:r>
      <w:r>
        <w:rPr>
          <w:rFonts w:ascii="Times New Roman"/>
          <w:b w:val="false"/>
          <w:i w:val="false"/>
          <w:color w:val="000000"/>
          <w:sz w:val="24"/>
          <w:lang w:val="pl-PL"/>
        </w:rPr>
        <w:t xml:space="preserve"> </w:t>
      </w:r>
      <w:r>
        <w:rPr>
          <w:rFonts w:ascii="Times New Roman"/>
          <w:b w:val="false"/>
          <w:i w:val="false"/>
          <w:color w:val="000000"/>
          <w:sz w:val="24"/>
          <w:lang w:val="pl-PL"/>
        </w:rPr>
        <w:t> Jeżeli uprawniony podniesie zarzut, że sprzeciw jest bezzasadny albo uprawniony nie ustosunkuje się do sprzeciwu, Prezes Urzędu Patentowego wyznacza eksperta do rozpatrzenia sprawy, który prowadzi w tym względzie postępowanie. W sprawach tych eksperci mogą orzekać również w zespołach orzekających. Przepisy art. 245 ust. 1 oraz art. 256 ust. 2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47</w:t>
      </w:r>
      <w:r>
        <w:rPr>
          <w:rFonts w:ascii="Times New Roman"/>
          <w:b w:val="false"/>
          <w:i w:val="false"/>
          <w:color w:val="000000"/>
          <w:sz w:val="24"/>
          <w:lang w:val="pl-PL"/>
        </w:rPr>
        <w:t xml:space="preserve"> </w:t>
      </w:r>
      <w:r>
        <w:rPr>
          <w:rFonts w:ascii="Times New Roman"/>
          <w:b w:val="false"/>
          <w:i w:val="false"/>
          <w:color w:val="000000"/>
          <w:sz w:val="24"/>
          <w:lang w:val="pl-PL"/>
        </w:rPr>
        <w:t> W postępowaniu, o którym mowa w ust. 3, stroną jest również wnoszący sprzeciw.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48</w:t>
      </w:r>
      <w:r>
        <w:rPr>
          <w:rFonts w:ascii="Times New Roman"/>
          <w:b w:val="false"/>
          <w:i w:val="false"/>
          <w:color w:val="000000"/>
          <w:sz w:val="24"/>
          <w:lang w:val="pl-PL"/>
        </w:rPr>
        <w:t xml:space="preserve"> </w:t>
      </w:r>
      <w:r>
        <w:rPr>
          <w:rFonts w:ascii="Times New Roman"/>
          <w:b w:val="false"/>
          <w:i w:val="false"/>
          <w:color w:val="000000"/>
          <w:sz w:val="24"/>
          <w:lang w:val="pl-PL"/>
        </w:rPr>
        <w:t> W postępowaniu, o którym mowa w ust. 3, Urząd Patentowy rozstrzyga sprawę w granicach sprzeciwu i jest związany podstawą prawną wskazaną przez wnoszącego sprzeciw.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49</w:t>
      </w:r>
      <w:r>
        <w:rPr>
          <w:rFonts w:ascii="Times New Roman"/>
          <w:b w:val="false"/>
          <w:i w:val="false"/>
          <w:color w:val="000000"/>
          <w:sz w:val="24"/>
          <w:lang w:val="pl-PL"/>
        </w:rPr>
        <w:t xml:space="preserve"> </w:t>
      </w:r>
      <w:r>
        <w:rPr>
          <w:rFonts w:ascii="Times New Roman"/>
          <w:b w:val="false"/>
          <w:i w:val="false"/>
          <w:color w:val="000000"/>
          <w:sz w:val="24"/>
          <w:lang w:val="pl-PL"/>
        </w:rPr>
        <w:t> Rozpoznając sprzeciw, Urząd Patentowy może wezwać postanowieniem uprawnionego do nadesłania, w wyznaczonym terminie, wyjaśnień i dokumentów dotyczących przedmiotu sprawy, pod rygorem utraty prawa powoływania ich w toku postępowania.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vertAlign w:val="superscript"/>
          <w:lang w:val="pl-PL"/>
        </w:rPr>
        <w:t>50</w:t>
      </w:r>
      <w:r>
        <w:rPr>
          <w:rFonts w:ascii="Times New Roman"/>
          <w:b w:val="false"/>
          <w:i w:val="false"/>
          <w:color w:val="000000"/>
          <w:sz w:val="24"/>
          <w:lang w:val="pl-PL"/>
        </w:rPr>
        <w:t xml:space="preserve"> </w:t>
      </w:r>
      <w:r>
        <w:rPr>
          <w:rFonts w:ascii="Times New Roman"/>
          <w:b w:val="false"/>
          <w:i w:val="false"/>
          <w:color w:val="000000"/>
          <w:sz w:val="24"/>
          <w:lang w:val="pl-PL"/>
        </w:rPr>
        <w:t> Po rozpoznaniu sprzeciwu i uprawomocnieniu się decyzji o uchyleniu w części decyzji o udzieleniu patentu, prawa ochronnego na wzór użytkowy lub prawa z rejestracji Urząd Patentowy może wezwać postanowieniem uprawnionego do nadesłania, w wyznaczonym terminie, zmienionego opisu patentowego lub opisu ochronnego bądź ilustracji wzoru przemysłowego, pod rygorem uchylenia decyzji o udzieleniu patentu, prawa ochronnego na wzór użytkowy lub prawa z rejestracji i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248. </w:t>
      </w:r>
      <w:r>
        <w:rPr>
          <w:rFonts w:ascii="Times New Roman"/>
          <w:b/>
          <w:i w:val="false"/>
          <w:color w:val="000000"/>
          <w:sz w:val="24"/>
          <w:lang w:val="pl-PL"/>
        </w:rPr>
        <w:t xml:space="preserve">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decyzje oraz postanowienia Urzędu Patentowego stronie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249. </w:t>
      </w:r>
      <w:r>
        <w:rPr>
          <w:rFonts w:ascii="Times New Roman"/>
          <w:b/>
          <w:i w:val="false"/>
          <w:color w:val="000000"/>
          <w:sz w:val="24"/>
          <w:lang w:val="pl-PL"/>
        </w:rPr>
        <w:t xml:space="preserve"> [Wyznaczenie eksperta]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Patentowego wyznacza eksperta do rozpatrzenia zasadności otrzymanej skargi.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wyniku rozpatrzenia skargi Urząd Patentowy uwzględnia ją w całości albo przekazuje sądowi administracyjnemu odpowiedź na skargę wraz z aktami sprawy.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250. </w:t>
      </w:r>
      <w:r>
        <w:rPr>
          <w:rFonts w:ascii="Times New Roman"/>
          <w:b/>
          <w:i w:val="false"/>
          <w:color w:val="000000"/>
          <w:sz w:val="24"/>
          <w:lang w:val="pl-PL"/>
        </w:rPr>
        <w:t xml:space="preserve"> [Wstrzymanie wykonania decyzji lub postanowienia na skutek wniesienia sprzeciwu]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Wykonanie decyzji lub postanowienia może być na skutek wniesienia skargi, o której mowa w art. 248, wstrzymane przez Prezesa Urzędu Patentowego również wtedy, gdy wstrzymanie takie nie nastąpiło z mocy prawa albo w wyniku postanowienia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251. </w:t>
      </w:r>
      <w:r>
        <w:rPr>
          <w:rFonts w:ascii="Times New Roman"/>
          <w:b/>
          <w:i w:val="false"/>
          <w:color w:val="000000"/>
          <w:sz w:val="24"/>
          <w:lang w:val="pl-PL"/>
        </w:rPr>
        <w:t xml:space="preserve"> [Udzielanie informacji o zgłoszeniach]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udziela informacji o zgłoszeniu wynalazku, dodatkowego prawa ochronnego, wzoru użytkowego, wzoru przemysłowego, znaku towarowego, oznaczenia geograficznego i topografii oraz udostępnia akta zgłoszenia w każdym stadium postępowania: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zgłaszającemu i jego pełnomocnikowi;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organom ścigania i wymiaru sprawiedliwości - w związku z prowadzonymi przez nie sprawami;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innym osobom, które przedstawią na piśmie zgodę zgłaszającego.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terminów zastrzeżonych dla nieujawniania informacji o zgłoszeniach, o których mowa w ust. 1, Urząd Patentowy może na wniosek osoby, która ma w tym interes prawny, udostępnić jej dokumenty zawarte w aktach zgłoszenia, a także dokumenty dołączone do tych akt w toku postępowania rejestrowego.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Urząd Patentowy może odmówić udostępnienia dokumentów w trybie, o którym mowa w ust. 2, w przypadku gdy mogłoby to zagrozić prawnie uzasadnionym interesom uprawnionego, w szczególności naruszyć tajemnicę jego przedsiębiorstwa.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udzieleniu niejawnej informacji o zgłoszeniu oraz o udostępnieniu akt zgłoszenia dokonuje się adnotacji w aktach zgłoszenia.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1-3 nie mają zastosowania do zgłoszeń tajnych wynalazków i tajnych wzorów użytkowych.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zgłoszeń topografii układów scalonych przepisy ust. 2 i 3 stosuje się z zachowaniem warunków, o których mowa w art. 207 ust. 2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252. </w:t>
      </w:r>
      <w:r>
        <w:rPr>
          <w:rFonts w:ascii="Times New Roman"/>
          <w:b/>
          <w:i w:val="false"/>
          <w:color w:val="000000"/>
          <w:sz w:val="24"/>
          <w:lang w:val="pl-PL"/>
        </w:rPr>
        <w:t xml:space="preserve"> [Stosowanie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sprawach nieuregulowanych w ustawie do postępowania przed Urzędem Patentowym stosuje się, z zastrzeżeniem art. 253, odpowiednio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 </w:t>
      </w:r>
      <w:r>
        <w:rPr>
          <w:rFonts w:ascii="Times New Roman"/>
          <w:b/>
          <w:i w:val="false"/>
          <w:color w:val="000000"/>
          <w:sz w:val="24"/>
          <w:lang w:val="pl-PL"/>
        </w:rPr>
        <w:t xml:space="preserve"> [Ograniczenie stosowania przepisów k.p.a. o terminach, wznowieniu postępowania i stwierdzeniu nieważności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terminach załatwiania sprawy nie stosuje się do rozpatrywania zgłoszeń dokonanych w celu uzyskania patentu, dodatkowego prawa ochronnego, prawa ochronnego lub prawa z rejestracji.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wznowieniu postępowania i stwierdzeniu nieważności decyzji nie stosuje się, jeżeli okoliczności uzasadniające wznowienie postępowania bądź stwierdzenie nieważności decyzji mogą być podniesione w sporze o unieważnienie udzielonego patentu, dodatkowego prawa ochronnego, prawa ochronnego lub prawa z rejestracji.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253</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[Dowód z opinii biegłego]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Przy ocenie spełniania warunków wymaganych do uzyskania patentu, prawa ochronnego, dodatkowego prawa ochronnego i prawa z rejestracji nie stosuje się dowodu z opinii biegłego, chyba że Urząd Patentowy uzna taki dowód za niezbędny.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254. </w:t>
      </w:r>
      <w:r>
        <w:rPr>
          <w:rFonts w:ascii="Times New Roman"/>
          <w:b/>
          <w:i w:val="false"/>
          <w:color w:val="000000"/>
          <w:sz w:val="24"/>
          <w:lang w:val="pl-PL"/>
        </w:rPr>
        <w:t xml:space="preserve">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prawomocne orzeczenie Urzędu Patentowego, kończące postępowanie w sprawie, a rażąco naruszające prawo, Prezes Urzędu Patentowego, Prokurator Generalny Rzeczypospolitej Polskiej oraz Rzecznik Praw Obywatelskich mogą wnieść skargę do sądu administracyjnego w terminie 6 miesięcy od dnia doręczenia stronie orzeczenia.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VII </w:t>
      </w:r>
    </w:p>
    <w:p>
      <w:pPr>
        <w:spacing w:before="25" w:after="0"/>
        <w:ind w:left="0"/>
        <w:jc w:val="center"/>
        <w:textAlignment w:val="auto"/>
      </w:pPr>
      <w:r>
        <w:rPr>
          <w:rFonts w:ascii="Times New Roman"/>
          <w:b/>
          <w:i w:val="false"/>
          <w:color w:val="000000"/>
          <w:sz w:val="24"/>
          <w:lang w:val="pl-PL"/>
        </w:rPr>
        <w:t>POSTĘPOWANIE SPORNE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 </w:t>
      </w:r>
      <w:r>
        <w:rPr>
          <w:rFonts w:ascii="Times New Roman"/>
          <w:b/>
          <w:i w:val="false"/>
          <w:color w:val="000000"/>
          <w:sz w:val="24"/>
          <w:lang w:val="pl-PL"/>
        </w:rPr>
        <w:t xml:space="preserve"> [Sprawy rozstrzygane w trybie postępowania spornego]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 w trybie postępowania spornego - rozstrzyga sprawy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unieważnienie patentu, dodatkowego prawa ochronnego, prawa ochronnego albo prawa z rejestracji;</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unieważnienie patentu europejskiego, udzielonego w trybie określonym w Konwencji o patencie europejskim;</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unieważnienie uznania na terytorium Rzeczypospolitej Polskiej ochrony międzynarodowego znaku towarowego;</w:t>
      </w:r>
    </w:p>
    <w:p>
      <w:pPr>
        <w:spacing w:before="26" w:after="0"/>
        <w:ind w:left="373"/>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51</w:t>
      </w:r>
      <w:r>
        <w:rPr>
          <w:rFonts w:ascii="Times New Roman"/>
          <w:b w:val="false"/>
          <w:i w:val="false"/>
          <w:color w:val="000000"/>
          <w:sz w:val="24"/>
          <w:lang w:val="pl-PL"/>
        </w:rPr>
        <w:t xml:space="preserve"> </w:t>
      </w:r>
      <w:r>
        <w:rPr>
          <w:rFonts w:ascii="Times New Roman"/>
          <w:b w:val="false"/>
          <w:i w:val="false"/>
          <w:color w:val="000000"/>
          <w:sz w:val="24"/>
          <w:lang w:val="pl-PL"/>
        </w:rPr>
        <w:t> ograniczenie patentu w trakcie postępowania o unieważnienie patentu;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stwierdzenie wygaśnięcia patentu na wynalazek dotyczący materiału biologicznego lub jego użycia, w przypadku określonym w art. 90 ust. 1 pkt 4;</w:t>
      </w:r>
    </w:p>
    <w:p>
      <w:pPr>
        <w:spacing w:before="26" w:after="0"/>
        <w:ind w:left="373"/>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stwierdzenie wygaśnięcia dodatkowego prawa ochronnego, w przypadkach określonych w art. 75</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stwierdzenie wygaśnięcia prawa ochronnego na znak towarowy, w przypadkach określonych w art. 169;</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stwierdzenie wygaśnięcia na terytorium Rzeczypospolitej Polskiej ochrony międzynarodowego znaku towarowego w przypadkach określonych w art. 169;</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unieważnienie uznania na terytorium Rzeczypospolitej Polskiej ochrony międzynarodowego wzoru przemysłowego;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stwierdzenie wygaśnięcia prawa z rejestracji oznaczenia geograficznego, w przypadku określonym w art. 192 ust. 1;</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stwierdzenie wygaśnięcia prawa z rejestracji topografii, w przypadkach określonych w art. 221 ust. 2;</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udzielenie licencji przymusowej na korzystanie z wynalazku, wzoru użytkowego, wzoru przemysłowego albo topografii;</w:t>
      </w:r>
    </w:p>
    <w:p>
      <w:pPr>
        <w:spacing w:before="26" w:after="0"/>
        <w:ind w:left="373"/>
        <w:jc w:val="left"/>
        <w:textAlignment w:val="auto"/>
      </w:pPr>
      <w:r>
        <w:rPr>
          <w:rFonts w:ascii="Times New Roman"/>
          <w:b w:val="false"/>
          <w:i w:val="false"/>
          <w:color w:val="000000"/>
          <w:sz w:val="24"/>
          <w:lang w:val="pl-PL"/>
        </w:rPr>
        <w:t>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xml:space="preserve">udzielenie licencji przymusowej na korzystanie z wynalazku, na który udzielono patentu w trybie określonym w </w:t>
      </w:r>
      <w:r>
        <w:rPr>
          <w:rFonts w:ascii="Times New Roman"/>
          <w:b w:val="false"/>
          <w:i w:val="false"/>
          <w:color w:val="1b1b1b"/>
          <w:sz w:val="24"/>
          <w:lang w:val="pl-PL"/>
        </w:rPr>
        <w:t>Konwencji</w:t>
      </w:r>
      <w:r>
        <w:rPr>
          <w:rFonts w:ascii="Times New Roman"/>
          <w:b w:val="false"/>
          <w:i w:val="false"/>
          <w:color w:val="000000"/>
          <w:sz w:val="24"/>
          <w:lang w:val="pl-PL"/>
        </w:rPr>
        <w:t xml:space="preserve"> o patencie europejskim;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zmianę decyzji o udzieleniu licencji przymusowej;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stwierdzenie bezzasadności zmiany warunków korzystania z oznaczenia geograficznego, w przypadku określonym w art. 188 ust. 3;</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vertAlign w:val="superscript"/>
          <w:lang w:val="pl-PL"/>
        </w:rPr>
        <w:t>52</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Sprawy, o których mowa w ust. 1, rozpatrują kolegia orzekające do spraw spornych.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spraw rozpatrywanych przez Urząd Patentowy w trybie postępowania spornego nie stosuje się 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terminach załatwiania spraw. Urząd Patentowy dąży do rozstrzygnięcia sprawy w terminie 6 miesięcy od dnia złożenia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Urząd Patentowy rozstrzyga sprawy w trybie postępowania spornego w granicach wniosku i jest związany podstawą prawną wskazaną przez wnioskodawcę.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[Wniosek o wszczęcie postępowania spornego]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53</w:t>
      </w:r>
      <w:r>
        <w:rPr>
          <w:rFonts w:ascii="Times New Roman"/>
          <w:b w:val="false"/>
          <w:i w:val="false"/>
          <w:color w:val="000000"/>
          <w:sz w:val="24"/>
          <w:lang w:val="pl-PL"/>
        </w:rPr>
        <w:t xml:space="preserve"> </w:t>
      </w:r>
      <w:r>
        <w:rPr>
          <w:rFonts w:ascii="Times New Roman"/>
          <w:b w:val="false"/>
          <w:i w:val="false"/>
          <w:color w:val="000000"/>
          <w:sz w:val="24"/>
          <w:lang w:val="pl-PL"/>
        </w:rPr>
        <w:t> Postępowanie sporne w sprawach, o których mowa w art. 255 ust. 1, wszczyna się na pisemny wniosek.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wniosku o wszczęcie postępowania należy wnieść opłatę.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stron i ich adresy;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zwięzłe przedstawienie sprawy;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wyraźnie określone żądanie;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podstawy prawnej;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środków dowodowych;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 wnioskodawcy i datę.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wniosku należy dołączyć: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pełnomocnictwo, jeżeli wniosek składa pełnomocnik;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odpisy wniosku w liczbie odpowiadającej liczbie stron postępowania spornego;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dowód uiszczenia opłaty, o której mowa w ust.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Urząd Patentowy bada, czy wniosek o wszczęcie postępowania spornego spełnia wymogi formalne, o których mowa w ust. 3 i 4.</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wniosek nie spełnia wymogów formalnych, Urząd Patentowy wzywa wnioskodawcę do usunięcia usterek lub braków w terminie 30 dni pod rygorem umorzenia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2</w:t>
      </w:r>
      <w:r>
        <w:rPr>
          <w:rFonts w:ascii="Times New Roman"/>
          <w:b/>
          <w:i w:val="false"/>
          <w:color w:val="000000"/>
          <w:sz w:val="24"/>
          <w:lang w:val="pl-PL"/>
        </w:rPr>
        <w:t>. </w:t>
      </w:r>
      <w:r>
        <w:rPr>
          <w:rFonts w:ascii="Times New Roman"/>
          <w:b/>
          <w:i w:val="false"/>
          <w:color w:val="000000"/>
          <w:sz w:val="24"/>
          <w:lang w:val="pl-PL"/>
        </w:rPr>
        <w:t xml:space="preserve"> [Doręczenie stronom odpisu wniosku. Odpowiedź na wniosek]</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doręcza stronom postępowania spornego odpisy wniosku, wyznaczając jednocześnie termin do nadesłania pisemnej odpowiedzi na wniosek.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Strona wezwana do udzielenia odpowiedzi na wniosek dołącza do odpowiedzi odpisy w liczbie odpowiadającej liczbie stron postępowania spornego.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odpowiednio do innych pism składanych przez strony postępowania spornego.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3</w:t>
      </w:r>
      <w:r>
        <w:rPr>
          <w:rFonts w:ascii="Times New Roman"/>
          <w:b/>
          <w:i w:val="false"/>
          <w:color w:val="000000"/>
          <w:sz w:val="24"/>
          <w:lang w:val="pl-PL"/>
        </w:rPr>
        <w:t>. </w:t>
      </w:r>
      <w:r>
        <w:rPr>
          <w:rFonts w:ascii="Times New Roman"/>
          <w:b/>
          <w:i w:val="false"/>
          <w:color w:val="000000"/>
          <w:sz w:val="24"/>
          <w:lang w:val="pl-PL"/>
        </w:rPr>
        <w:t xml:space="preserve"> [Wyznaczenie terminu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terminu wyznaczonego stronie do udzielenia odpowiedzi na wniosek Urząd Patentowy wyznacza termin rozprawy, o czym zawiadamia strony lub ich pełnomocników, doręczając im jednocześnie odpis odpowiedzi na wniosek, jeżeli została udzielona.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wymienionych w art. 255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w art. 255</w:t>
      </w:r>
      <w:r>
        <w:rPr>
          <w:rFonts w:ascii="Times New Roman"/>
          <w:b w:val="false"/>
          <w:i w:val="false"/>
          <w:color w:val="000000"/>
          <w:sz w:val="24"/>
          <w:vertAlign w:val="superscript"/>
          <w:lang w:val="pl-PL"/>
        </w:rPr>
        <w:t>4</w:t>
      </w:r>
      <w:r>
        <w:rPr>
          <w:rFonts w:ascii="Times New Roman"/>
          <w:b w:val="false"/>
          <w:i w:val="false"/>
          <w:color w:val="000000"/>
          <w:sz w:val="24"/>
          <w:lang w:val="pl-PL"/>
        </w:rPr>
        <w:t>, w art. 255</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ust. 2, w art. 255</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ust. 3, a także w przypadku przywrócenia terminu określonego w art. 255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Urząd Patentowy może orzekać na posiedzeniach niejawnych.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zawiadomieniu o rozprawie określa się termin, miejsce i przedmiot rozprawy.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Zawiadomienie o rozprawie powinno być doręczone stronom nie później niż 7 dni przed wyznaczonym terminem.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nadmiernego przewlekania postępowania przez strony Urząd Patentowy może wyznaczyć stronom postępowania w toku prowadzonego postępowania, także na posiedzeniu niejawnym, termin na podanie wszystkich twierdzeń oraz dodatkowych dowodów na ich poparcie, pod rygorem utraty prawa powoływania ich w toku postępowania, chyba że strona wykaże, że ich powołanie w wyznaczonym terminie nie było możliwe albo że potrzeba powołania wynikła później.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4</w:t>
      </w:r>
      <w:r>
        <w:rPr>
          <w:rFonts w:ascii="Times New Roman"/>
          <w:b/>
          <w:i w:val="false"/>
          <w:color w:val="000000"/>
          <w:sz w:val="24"/>
          <w:lang w:val="pl-PL"/>
        </w:rPr>
        <w:t>. </w:t>
      </w:r>
      <w:r>
        <w:rPr>
          <w:rFonts w:ascii="Times New Roman"/>
          <w:b/>
          <w:i w:val="false"/>
          <w:color w:val="000000"/>
          <w:sz w:val="24"/>
          <w:lang w:val="pl-PL"/>
        </w:rPr>
        <w:t xml:space="preserve"> [Brak właściwości. Cofnięcie wniosku]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Urząd Patentowy stwierdzi, że nie jest właściwy do rozpatrzenia wniosku w trybie postępowania spornego, wydaje w tej sprawie postanowienie.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wnioskodawca wycofał wniosek przed rozprawą, Urząd Patentowy wydaje decyzję o umorzeniu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5</w:t>
      </w:r>
      <w:r>
        <w:rPr>
          <w:rFonts w:ascii="Times New Roman"/>
          <w:b/>
          <w:i w:val="false"/>
          <w:color w:val="000000"/>
          <w:sz w:val="24"/>
          <w:lang w:val="pl-PL"/>
        </w:rPr>
        <w:t>. </w:t>
      </w:r>
      <w:r>
        <w:rPr>
          <w:rFonts w:ascii="Times New Roman"/>
          <w:b/>
          <w:i w:val="false"/>
          <w:color w:val="000000"/>
          <w:sz w:val="24"/>
          <w:lang w:val="pl-PL"/>
        </w:rPr>
        <w:t xml:space="preserve"> [Jawność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Rozprawa jest jawna, chyba że postępowanie sporne dotyczy wynalazku tajnego lub wzoru użytkowego tajnego.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rozpatrzenie sprawy wymaga powoływania się przez strony na informacje prawnie chronione na podstawie odrębnych przepisów, jawność rozprawy może być wyłączona - w drodze postanowienia - w całości lub w części. Wyłączenie nie może obejmować obecności stron na rozprawie.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6</w:t>
      </w:r>
      <w:r>
        <w:rPr>
          <w:rFonts w:ascii="Times New Roman"/>
          <w:b/>
          <w:i w:val="false"/>
          <w:color w:val="000000"/>
          <w:sz w:val="24"/>
          <w:lang w:val="pl-PL"/>
        </w:rPr>
        <w:t>. </w:t>
      </w:r>
      <w:r>
        <w:rPr>
          <w:rFonts w:ascii="Times New Roman"/>
          <w:b/>
          <w:i w:val="false"/>
          <w:color w:val="000000"/>
          <w:sz w:val="24"/>
          <w:lang w:val="pl-PL"/>
        </w:rPr>
        <w:t xml:space="preserve"> [Protokół z przebiegu rozprawy]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przebiegu rozprawy sporządza się protokół, który podpisują przewodniczący składu orzekającego i protokolant.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powinien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orzekającego, miejsca i daty posiedzenia, imiona i nazwiska członków składu orzekającego, protokolanta, stron, ich pełnomocników i ustawowych przedstawicieli oraz oznaczenie sprawy i wzmiankę co do tajności rozprawy;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przebieg rozprawy, w szczególności wnioski i twierdzenia stron, przebieg postępowania dowodowego, wymienienie zarządzeń i postanowień wydanych na rozprawie ze wzmianką o ich ogłoszeniu; zamiast podania wniosków i twierdzeń stron można w protokole powołać się na pisma przygotowawcze;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stron, w szczególności ugodę, uznanie żądania, wycofanie, zmianę, rozszerzenie lub ograniczenie wniosku.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Strony mogą żądać sprostowania lub uzupełnienia protokołu, nie później jednak niż na następnym posiedzeniu, a po wydaniu decyzji - w terminie 30 dni od jej wydania.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7</w:t>
      </w:r>
      <w:r>
        <w:rPr>
          <w:rFonts w:ascii="Times New Roman"/>
          <w:b/>
          <w:i w:val="false"/>
          <w:color w:val="000000"/>
          <w:sz w:val="24"/>
          <w:lang w:val="pl-PL"/>
        </w:rPr>
        <w:t>. </w:t>
      </w:r>
      <w:r>
        <w:rPr>
          <w:rFonts w:ascii="Times New Roman"/>
          <w:b/>
          <w:i w:val="false"/>
          <w:color w:val="000000"/>
          <w:sz w:val="24"/>
          <w:lang w:val="pl-PL"/>
        </w:rPr>
        <w:t xml:space="preserve"> [Wydanie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przeprowadzeniu postępowania spornego Urząd Patentowy wydaje decyzję.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podejmuje się zwykłą większością głosów.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Członek składu orzekającego, który nie zgadza się z rozstrzygnięciem sprawy, może złożyć zdanie odrębne wraz z pisemnym uzasadnieniem.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Zgłoszenie zdania odrębnego zaznacza się przy podpisie złożonym na decyzji przez zamieszczenie odpowiedniej wzmianki.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Zdanie odrębne nie podlega ogłoszeniu.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8</w:t>
      </w:r>
      <w:r>
        <w:rPr>
          <w:rFonts w:ascii="Times New Roman"/>
          <w:b/>
          <w:i w:val="false"/>
          <w:color w:val="000000"/>
          <w:sz w:val="24"/>
          <w:lang w:val="pl-PL"/>
        </w:rPr>
        <w:t>. </w:t>
      </w:r>
      <w:r>
        <w:rPr>
          <w:rFonts w:ascii="Times New Roman"/>
          <w:b/>
          <w:i w:val="false"/>
          <w:color w:val="000000"/>
          <w:sz w:val="24"/>
          <w:lang w:val="pl-PL"/>
        </w:rPr>
        <w:t xml:space="preserve"> [Treść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Decyzja powinna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orzekającego;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wydania decyzji;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i nazwiska członków składu orzekającego i protokolanta;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oznaczenie stron;</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oznaczenie przedmiotu sprawy i jej rozstrzygnięcie;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powołanie podstawy prawnej rozstrzygnięcia;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rozstrzygnięcie co do kosztów postępowania;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uzasadnienie faktyczne i prawne;</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pouczenie o trybie zaskarżania;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podpisy członków składu orzekającego.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Pisemne uzasadnienie decyzji sporządza się z urzędu w terminie 30 dni od dnia jej ogłoszenia. Uzasadnienie podpisuje przewodniczący składu orzekającego i członek składu orzekającego, który sporządził uzasadnienie. Odpis decyzji wraz z uzasadnieniem doręcza się stronom.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54</w:t>
      </w:r>
      <w:r>
        <w:rPr>
          <w:rFonts w:ascii="Times New Roman"/>
          <w:b w:val="false"/>
          <w:i w:val="false"/>
          <w:color w:val="000000"/>
          <w:sz w:val="24"/>
          <w:lang w:val="pl-PL"/>
        </w:rPr>
        <w:t xml:space="preserve"> </w:t>
      </w:r>
      <w:r>
        <w:rPr>
          <w:rFonts w:ascii="Times New Roman"/>
          <w:b w:val="false"/>
          <w:i w:val="false"/>
          <w:color w:val="000000"/>
          <w:sz w:val="24"/>
          <w:lang w:val="pl-PL"/>
        </w:rPr>
        <w:t> Jeżeli którakolwiek z osób, o których mowa w ust. 2 zdanie drugie, nie może podpisać uzasadnienia, przewodniczący składu orzekającego albo członek składu orzekającego, który sporządził uzasadnienie, zaznacza w decyzji przyczynę braku podpisu.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9</w:t>
      </w:r>
      <w:r>
        <w:rPr>
          <w:rFonts w:ascii="Times New Roman"/>
          <w:b/>
          <w:i w:val="false"/>
          <w:color w:val="000000"/>
          <w:sz w:val="24"/>
          <w:lang w:val="pl-PL"/>
        </w:rPr>
        <w:t>. </w:t>
      </w:r>
      <w:r>
        <w:rPr>
          <w:rFonts w:ascii="Times New Roman"/>
          <w:b/>
          <w:i w:val="false"/>
          <w:color w:val="000000"/>
          <w:sz w:val="24"/>
          <w:lang w:val="pl-PL"/>
        </w:rPr>
        <w:t xml:space="preserve"> [Ogłoszenie decyzji]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Decyzje Urzędu Patentowego podlegają ogłoszeniu, z zastrzeżeniem art. 255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ogłasza się bezpośrednio po przeprowadzeniu rozprawy.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Ogłoszenie decyzji może być odroczone na czas do 2 tygodni, o czym przewodniczący składu orzekającego ogłasza, podając termin i miejsce ogłoszenia decyzji.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10</w:t>
      </w:r>
      <w:r>
        <w:rPr>
          <w:rFonts w:ascii="Times New Roman"/>
          <w:b/>
          <w:i w:val="false"/>
          <w:color w:val="000000"/>
          <w:sz w:val="24"/>
          <w:lang w:val="pl-PL"/>
        </w:rPr>
        <w:t>. </w:t>
      </w:r>
      <w:r>
        <w:rPr>
          <w:rFonts w:ascii="Times New Roman"/>
          <w:b/>
          <w:i w:val="false"/>
          <w:color w:val="000000"/>
          <w:sz w:val="24"/>
          <w:lang w:val="pl-PL"/>
        </w:rPr>
        <w:t xml:space="preserve"> [Decyzje i postanowienia nie podlegające ogłoszeniu]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Postanowienia i decyzje wydane na posiedzeniu niejawnym nie podlegają ogłoszeniu.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55</w:t>
      </w:r>
      <w:r>
        <w:rPr>
          <w:rFonts w:ascii="Times New Roman"/>
          <w:b w:val="false"/>
          <w:i w:val="false"/>
          <w:color w:val="000000"/>
          <w:sz w:val="24"/>
          <w:lang w:val="pl-PL"/>
        </w:rPr>
        <w:t xml:space="preserve"> </w:t>
      </w:r>
      <w:r>
        <w:rPr>
          <w:rFonts w:ascii="Times New Roman"/>
          <w:b w:val="false"/>
          <w:i w:val="false"/>
          <w:color w:val="000000"/>
          <w:sz w:val="24"/>
          <w:lang w:val="pl-PL"/>
        </w:rPr>
        <w:t> Do postanowień i decyzji, o których mowa w ust. 1, przepisy art. 255</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ust. 2 i 3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11</w:t>
      </w:r>
      <w:r>
        <w:rPr>
          <w:rFonts w:ascii="Times New Roman"/>
          <w:b/>
          <w:i w:val="false"/>
          <w:color w:val="000000"/>
          <w:sz w:val="24"/>
          <w:lang w:val="pl-PL"/>
        </w:rPr>
        <w:t>. </w:t>
      </w:r>
      <w:r>
        <w:rPr>
          <w:rFonts w:ascii="Times New Roman"/>
          <w:b/>
          <w:i w:val="false"/>
          <w:color w:val="000000"/>
          <w:sz w:val="24"/>
          <w:lang w:val="pl-PL"/>
        </w:rPr>
        <w:t xml:space="preserve"> [Zasady wyznaczania terminów. Przywrócenie uchybionego terminu]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postępowania spornego przed Urzędem Patentowym stosuje się odpowiednio przepisy art. 242 i 243.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255</w:t>
      </w:r>
      <w:r>
        <w:rPr>
          <w:rFonts w:ascii="Times New Roman"/>
          <w:b/>
          <w:i w:val="false"/>
          <w:color w:val="000000"/>
          <w:sz w:val="24"/>
          <w:vertAlign w:val="superscript"/>
          <w:lang w:val="pl-PL"/>
        </w:rPr>
        <w:t>12</w:t>
      </w:r>
      <w:r>
        <w:rPr>
          <w:rFonts w:ascii="Times New Roman"/>
          <w:b/>
          <w:i w:val="false"/>
          <w:color w:val="000000"/>
          <w:sz w:val="24"/>
          <w:lang w:val="pl-PL"/>
        </w:rPr>
        <w:t xml:space="preserve">.  </w:t>
      </w:r>
      <w:r>
        <w:rPr>
          <w:rFonts w:ascii="Times New Roman"/>
          <w:b/>
          <w:i w:val="false"/>
          <w:color w:val="000000"/>
          <w:sz w:val="24"/>
          <w:vertAlign w:val="superscript"/>
          <w:lang w:val="pl-PL"/>
        </w:rPr>
        <w:t>56</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256. </w:t>
      </w:r>
      <w:r>
        <w:rPr>
          <w:rFonts w:ascii="Times New Roman"/>
          <w:b/>
          <w:i w:val="false"/>
          <w:color w:val="000000"/>
          <w:sz w:val="24"/>
          <w:lang w:val="pl-PL"/>
        </w:rPr>
        <w:t xml:space="preserve"> [Stosowanie przepisów k.p.a. Koszty postępowania]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postępowania spornego przed Urzędem Patentowym w sprawach nieuregulowanych w ustawie stosuje się odpowiednio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kwestii kosztów postępowania stosuje się odpowiednio przepisy obowiązujące w postępowaniu cywilnym.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Przepisów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o ponownym rozpatrywaniu, na wniosek strony, spraw załatwionych przez wydanie decyzji, od której nie służy odwołanie, nie stosuje się do decyzji rozstrzygającej sprawę co do jej istoty i wydanej po przeprowadzeniu rozprawy.</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sprawach, o których mowa w art. 255</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przysługuje wniosek o ponowne rozpatrzenie sprawy. Termin do jego złożenia w przypadku decyzji wynosi 2 miesiące, a w przypadku postanowienia - 1 miesiąc od dnia doręczenia stronie decyzji lub postanowienia.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257. </w:t>
      </w:r>
      <w:r>
        <w:rPr>
          <w:rFonts w:ascii="Times New Roman"/>
          <w:b/>
          <w:i w:val="false"/>
          <w:color w:val="000000"/>
          <w:sz w:val="24"/>
          <w:lang w:val="pl-PL"/>
        </w:rPr>
        <w:t xml:space="preserve">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 decyzje oraz postanowienia Urzędu Patentowego w sprawach, o których mowa w art. 255, stronom przysługuje skarga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258. </w:t>
      </w:r>
      <w:r>
        <w:rPr>
          <w:rFonts w:ascii="Times New Roman"/>
          <w:b/>
          <w:i w:val="false"/>
          <w:color w:val="000000"/>
          <w:sz w:val="24"/>
          <w:lang w:val="pl-PL"/>
        </w:rPr>
        <w:t xml:space="preserve"> [Skarga do sądu administracyjnego]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prawomocnych orzeczeń Urzędu Patentowego w sprawach, o których mowa w art. 255, przepis art. 254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VIII </w:t>
      </w:r>
    </w:p>
    <w:p>
      <w:pPr>
        <w:spacing w:before="25" w:after="0"/>
        <w:ind w:left="0"/>
        <w:jc w:val="center"/>
        <w:textAlignment w:val="auto"/>
      </w:pPr>
      <w:r>
        <w:rPr>
          <w:rFonts w:ascii="Times New Roman"/>
          <w:b/>
          <w:i w:val="false"/>
          <w:color w:val="000000"/>
          <w:sz w:val="24"/>
          <w:lang w:val="pl-PL"/>
        </w:rPr>
        <w:t>URZĄD PATENTOWY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Zadania i organizacja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259. </w:t>
      </w:r>
      <w:r>
        <w:rPr>
          <w:rFonts w:ascii="Times New Roman"/>
          <w:b/>
          <w:i w:val="false"/>
          <w:color w:val="000000"/>
          <w:sz w:val="24"/>
          <w:lang w:val="pl-PL"/>
        </w:rPr>
        <w:t xml:space="preserve"> [Urząd Patentowy jako centralny organ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Centralnym organem administracji rządowej w sprawach z zakresu własności przemysłowej jest Urząd Patentowy Rzeczypospolitej Polskiej.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260. </w:t>
      </w:r>
      <w:r>
        <w:rPr>
          <w:rFonts w:ascii="Times New Roman"/>
          <w:b/>
          <w:i w:val="false"/>
          <w:color w:val="000000"/>
          <w:sz w:val="24"/>
          <w:lang w:val="pl-PL"/>
        </w:rPr>
        <w:t xml:space="preserve"> [Nadzór nad działalnością Urzędu Patentowego. Statut]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Urząd Patentowy podlega Radzie Ministrów. Nadzór nad działalnością Urzędu Patentowego sprawuje z ramienia Rady Ministrów minister właściwy do spraw gospodarki.</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57</w:t>
      </w:r>
      <w:r>
        <w:rPr>
          <w:rFonts w:ascii="Times New Roman"/>
          <w:b w:val="false"/>
          <w:i w:val="false"/>
          <w:color w:val="000000"/>
          <w:sz w:val="24"/>
          <w:lang w:val="pl-PL"/>
        </w:rPr>
        <w:t xml:space="preserve"> </w:t>
      </w:r>
      <w:r>
        <w:rPr>
          <w:rFonts w:ascii="Times New Roman"/>
          <w:b w:val="false"/>
          <w:i w:val="false"/>
          <w:color w:val="000000"/>
          <w:sz w:val="24"/>
          <w:lang w:val="pl-PL"/>
        </w:rPr>
        <w:t> W ramach nadzoru nad działalnością Urzędu Patentowego minister właściwy do spraw gospodarki: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sprawuje kontrolę nad Urzędem Patentowym na zasadach i w trybie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15 lipca 2011 r. o kontroli w administracji rządowej (Dz. U. poz. 1092 oraz z 2019 r. poz. 730);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zatwierdza sprawozdanie z działalności Urzędu Patentowego;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dokonuje oceny działalności Urzędu Patentowego na podstawie sprawozdania z działalności Urzędu Patentowego;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może żądać od Urzędu Patentowego informacji lub udostępnienia dokumentów związanych z realizacją zadań Urzędu Patentowego; uprawnienie to nie obejmuje spraw indywidualnych prowadzonych w ramach zadań, o których mowa w art. 261 ust. 2 pkt 1-3</w:t>
      </w:r>
      <w:r>
        <w:rPr>
          <w:rFonts w:ascii="Times New Roman"/>
          <w:b w:val="false"/>
          <w:i w:val="false"/>
          <w:color w:val="000000"/>
          <w:sz w:val="24"/>
          <w:vertAlign w:val="superscript"/>
          <w:lang w:val="pl-PL"/>
        </w:rPr>
        <w:t>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stosuje inne środki nadzorcze przewidziane w przepisach odrębnych.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Rady Ministrów, w drodze rozporządzenia, nadaje statut Urzędowi Patentowemu, w którym w szczególności określi organizację, strukturę i zasady kierowania Urzędem oraz podział kompetencji, z uwzględnieniem statusu ekspertów, urzędników służby cywilnej i innych pracowników.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261. </w:t>
      </w:r>
      <w:r>
        <w:rPr>
          <w:rFonts w:ascii="Times New Roman"/>
          <w:b/>
          <w:i w:val="false"/>
          <w:color w:val="000000"/>
          <w:sz w:val="24"/>
          <w:lang w:val="pl-PL"/>
        </w:rPr>
        <w:t xml:space="preserve"> [Zadania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Urząd Patentowy wykonuje zadania w sprawach własności przemysłowej, wynikające z ustawy, z </w:t>
      </w:r>
      <w:r>
        <w:rPr>
          <w:rFonts w:ascii="Times New Roman"/>
          <w:b w:val="false"/>
          <w:i w:val="false"/>
          <w:color w:val="1b1b1b"/>
          <w:sz w:val="24"/>
          <w:lang w:val="pl-PL"/>
        </w:rPr>
        <w:t>przepisów</w:t>
      </w:r>
      <w:r>
        <w:rPr>
          <w:rFonts w:ascii="Times New Roman"/>
          <w:b w:val="false"/>
          <w:i w:val="false"/>
          <w:color w:val="000000"/>
          <w:sz w:val="24"/>
          <w:lang w:val="pl-PL"/>
        </w:rPr>
        <w:t xml:space="preserve"> odrębnych oraz z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Urzędu Patentowego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przyjmowanie i badanie zgłoszeń dotyczących wynalazków, wzorów użytkowych, wzorów przemysłowych, znaków towarowych, oznaczeń geograficznych oraz topografii układów scalonych, dokonanych w celu uzyskania ochrony;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orzekanie w sprawach udzielania patentów i dodatkowych praw ochronnych na wynalazki, praw ochronnych na wzory użytkowe oraz znaki towarowe, a także praw z rejestracji wzorów przemysłowych, oznaczeń geograficznych i topografii układów scalonych;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rozstrzyganie spraw w postępowaniu spornym w zakresie określonym ustawą;</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rozpatrywanie sprzeciwów w zakresie określonym ustawą;</w:t>
      </w:r>
    </w:p>
    <w:p>
      <w:pPr>
        <w:spacing w:before="26" w:after="0"/>
        <w:ind w:left="373"/>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58</w:t>
      </w:r>
      <w:r>
        <w:rPr>
          <w:rFonts w:ascii="Times New Roman"/>
          <w:b w:val="false"/>
          <w:i w:val="false"/>
          <w:color w:val="000000"/>
          <w:sz w:val="24"/>
          <w:lang w:val="pl-PL"/>
        </w:rPr>
        <w:t xml:space="preserve"> </w:t>
      </w:r>
      <w:r>
        <w:rPr>
          <w:rFonts w:ascii="Times New Roman"/>
          <w:b w:val="false"/>
          <w:i w:val="false"/>
          <w:color w:val="000000"/>
          <w:sz w:val="24"/>
          <w:lang w:val="pl-PL"/>
        </w:rPr>
        <w:t> współpraca z sądami orzekającymi w postępowaniu w sprawach własności intelektualnej;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prowadzenie rejestrów, o których mowa w art. 228;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wydawanie organu urzędowego pod nazwą "Wiadomości Urzędu Patentowego";</w:t>
      </w:r>
    </w:p>
    <w:p>
      <w:pPr>
        <w:spacing w:before="26" w:after="0"/>
        <w:ind w:left="373"/>
        <w:jc w:val="left"/>
        <w:textAlignment w:val="auto"/>
      </w:pPr>
      <w:r>
        <w:rPr>
          <w:rFonts w:ascii="Times New Roman"/>
          <w:b w:val="false"/>
          <w:i w:val="false"/>
          <w:color w:val="000000"/>
          <w:sz w:val="24"/>
          <w:lang w:val="pl-PL"/>
        </w:rPr>
        <w:t>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wydawanie "Biuletynu Urzędu Patentowego";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udział w pracach organów międzynarodowych z tytułu zawartych przez Rzeczpospolitą Polską </w:t>
      </w:r>
      <w:r>
        <w:rPr>
          <w:rFonts w:ascii="Times New Roman"/>
          <w:b w:val="false"/>
          <w:i w:val="false"/>
          <w:color w:val="1b1b1b"/>
          <w:sz w:val="24"/>
          <w:lang w:val="pl-PL"/>
        </w:rPr>
        <w:t>umów</w:t>
      </w:r>
      <w:r>
        <w:rPr>
          <w:rFonts w:ascii="Times New Roman"/>
          <w:b w:val="false"/>
          <w:i w:val="false"/>
          <w:color w:val="000000"/>
          <w:sz w:val="24"/>
          <w:lang w:val="pl-PL"/>
        </w:rPr>
        <w:t xml:space="preserve"> międzynarodowych w sprawach z zakresu własności przemysłowej, w szczególności </w:t>
      </w:r>
      <w:r>
        <w:rPr>
          <w:rFonts w:ascii="Times New Roman"/>
          <w:b w:val="false"/>
          <w:i w:val="false"/>
          <w:color w:val="1b1b1b"/>
          <w:sz w:val="24"/>
          <w:lang w:val="pl-PL"/>
        </w:rPr>
        <w:t>Konwencji paryskiej</w:t>
      </w:r>
      <w:r>
        <w:rPr>
          <w:rFonts w:ascii="Times New Roman"/>
          <w:b w:val="false"/>
          <w:i w:val="false"/>
          <w:color w:val="000000"/>
          <w:sz w:val="24"/>
          <w:lang w:val="pl-PL"/>
        </w:rPr>
        <w:t xml:space="preserve"> o ochronie własności przemysłowej;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prowadzenie centralnego zbioru polskich i zagranicznych opisów patentowych.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wykonywaniu zadań, w szczególności w sprawach dotyczących współpracy międzynarodowej oraz przy opracowywaniu projektów przepisów prawnych dotyczących własności przemysłowej, Urząd Patentowy działa w porozumieniu i we współpracy z zainteresowanymi organami administracji rządowej i samorządowej.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59</w:t>
      </w:r>
      <w:r>
        <w:rPr>
          <w:rFonts w:ascii="Times New Roman"/>
          <w:b w:val="false"/>
          <w:i w:val="false"/>
          <w:color w:val="000000"/>
          <w:sz w:val="24"/>
          <w:lang w:val="pl-PL"/>
        </w:rPr>
        <w:t xml:space="preserve"> </w:t>
      </w:r>
      <w:r>
        <w:rPr>
          <w:rFonts w:ascii="Times New Roman"/>
          <w:b w:val="false"/>
          <w:i w:val="false"/>
          <w:color w:val="000000"/>
          <w:sz w:val="24"/>
          <w:lang w:val="pl-PL"/>
        </w:rPr>
        <w:t> Prezes Urzędu Patentowego przygotowuje i przedstawia, w terminie do dnia 31 marca danego roku, ministrowi właściwemu do spraw gospodarki, do zatwierdzenia sprawozdanie, za rok poprzedni, z wykonania zadań, o których mowa w ust. 1-3 (sprawozdanie z działalności Urzędu Patentowego). Sprawozdanie z działalności Urzędu Patentowego uwzględnia omówienie realizacji wytycznych i poleceń ministra właściwego do spraw gospodarki, jeżeli takie miały miejsce.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60</w:t>
      </w:r>
      <w:r>
        <w:rPr>
          <w:rFonts w:ascii="Times New Roman"/>
          <w:b w:val="false"/>
          <w:i w:val="false"/>
          <w:color w:val="000000"/>
          <w:sz w:val="24"/>
          <w:lang w:val="pl-PL"/>
        </w:rPr>
        <w:t xml:space="preserve"> </w:t>
      </w:r>
      <w:r>
        <w:rPr>
          <w:rFonts w:ascii="Times New Roman"/>
          <w:b w:val="false"/>
          <w:i w:val="false"/>
          <w:color w:val="000000"/>
          <w:sz w:val="24"/>
          <w:lang w:val="pl-PL"/>
        </w:rPr>
        <w:t> Minister właściwy do spraw gospodarki zatwierdza sprawozdanie z działalności Urzędu Patentowego albo odmawia jego zatwierdzenia i dokonuje oceny działalności Urzędu Patentowego, o której mowa w art. 260 ust. 1</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pkt 3, w terminie do dnia 30 czerwca każdego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262. </w:t>
      </w:r>
      <w:r>
        <w:rPr>
          <w:rFonts w:ascii="Times New Roman"/>
          <w:b/>
          <w:i w:val="false"/>
          <w:color w:val="000000"/>
          <w:sz w:val="24"/>
          <w:lang w:val="pl-PL"/>
        </w:rPr>
        <w:t xml:space="preserve"> [Delegacja ustawowa - szczegółowy zakres działania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określi, w drodze rozporządzenia, szczegółowy zakres działania Urzędu Patentowego, uwzględniając w szczególności jego zadania i kompetencje, a także zasady i formy współdziałania Urzędu z innymi organami administracji rządowej oraz z jednostkami samorządu terytorialnego, organizacjami społecznymi i związkami zawodowymi w sprawach objętych jego zakresem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263. </w:t>
      </w:r>
      <w:r>
        <w:rPr>
          <w:rFonts w:ascii="Times New Roman"/>
          <w:b/>
          <w:i w:val="false"/>
          <w:color w:val="000000"/>
          <w:sz w:val="24"/>
          <w:lang w:val="pl-PL"/>
        </w:rPr>
        <w:t xml:space="preserve"> [Prezes i zastępcy Prezesa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czele Urzędu Patentowego stoi Prezes Urzędu Patentowego, który kieruje Urzędem i, z zastrzeżeniem art. 264 ust. 2, reprezentuje go na zewnątrz oraz ustala szczegółową organizację wewnętrzną i szczegółowy zakres zadań komórek organizacyjnych.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61</w:t>
      </w:r>
      <w:r>
        <w:rPr>
          <w:rFonts w:ascii="Times New Roman"/>
          <w:b w:val="false"/>
          <w:i w:val="false"/>
          <w:color w:val="000000"/>
          <w:sz w:val="24"/>
          <w:lang w:val="pl-PL"/>
        </w:rPr>
        <w:t xml:space="preserve"> </w:t>
      </w:r>
      <w:r>
        <w:rPr>
          <w:rFonts w:ascii="Times New Roman"/>
          <w:b w:val="false"/>
          <w:i w:val="false"/>
          <w:color w:val="000000"/>
          <w:sz w:val="24"/>
          <w:lang w:val="pl-PL"/>
        </w:rPr>
        <w:t> Prezes Urzędu Patentowego jest powoływany przez Prezesa Rady Ministrów, spośród osób wyłonionych w drodze otwartego i konkurencyjnego naboru, na wniosek ministra właściwego do spraw gospodarki. Kadencja Prezesa Urzędu Patentowego trwa 5 lat, licząc od dnia powołania. Ta sama osoba nie może być Prezesem Urzędu Patentowego więcej niż dwie kadencje. Po upływie kadencji Prezes Urzędu Patentowego pełni swoją funkcję do czasu objęcia stanowiska przez swojego następcę.</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vertAlign w:val="superscript"/>
          <w:lang w:val="pl-PL"/>
        </w:rPr>
        <w:t>62</w:t>
      </w:r>
      <w:r>
        <w:rPr>
          <w:rFonts w:ascii="Times New Roman"/>
          <w:b w:val="false"/>
          <w:i w:val="false"/>
          <w:color w:val="000000"/>
          <w:sz w:val="24"/>
          <w:lang w:val="pl-PL"/>
        </w:rPr>
        <w:t xml:space="preserve"> </w:t>
      </w:r>
      <w:r>
        <w:rPr>
          <w:rFonts w:ascii="Times New Roman"/>
          <w:b w:val="false"/>
          <w:i w:val="false"/>
          <w:color w:val="000000"/>
          <w:sz w:val="24"/>
          <w:lang w:val="pl-PL"/>
        </w:rPr>
        <w:t> Prezes Rady Ministrów odwołuje Prezesa Urzędu Patentowego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złożenia rezygnacji;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utraty zdolności do pełnienia obowiązków na skutek długotrwałej choroby, trwającej co najmniej 6 miesięcy;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zaprzestania spełniania któregokolwiek z wymagań określonych w art. 263 ust. 4 pkt 1-4;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działania niezgodnego z prawem lub zasadami rzetelności i gospodarności;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odmowy zatwierdzenia sprawozdania z działalności Urzędu Patentowego lub jego nieprzedstawienia w terminie określonym w art. 261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Zastępców Prezesa Urzędu Patentowego powołuje Prezes Rady Ministrów, spośród osób wyłonionych w drodze otwartego i konkurencyjnego naboru, na wniosek Prezesa Urzędu Patentowego. Prezes Rady Ministrów, na wniosek Prezesa Urzędu Patentowego, odwołuje jego zastępców.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Stanowisko Prezesa Urzędu Patentowego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Urzędu Patentowego.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Informację o naborze na stanowisko Prezesa Urzędu Patentowego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o którym mowa w ust. 5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Nabór na stanowisko Prezesa Urzędu Patentowego przeprowadza zespół, powołany przez ministra właściwego do spraw gospodarki,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Ocena wiedzy i kompetencji kierowniczych, o których mowa w ust. 7,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Członek zespołu oraz osoba, o której mowa w ust. 8,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toku naboru zespół wyłania nie więcej niż 3 kandydatów, których przedstawia ministrowi właściwemu do spraw gospodarki.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Zespół przeprowadzający nabór na stanowiska, o których mowa w ust. 3, powołuje Prezes Urzędu Patentowego.</w:t>
      </w:r>
    </w:p>
    <w:p>
      <w:pPr>
        <w:spacing w:before="26" w:after="0"/>
        <w:ind w:left="0"/>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Do sposobu przeprowadzania naboru na stanowiska, o których mowa w ust. 3, stosuje się odpowiednio ust. 4-13.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264. </w:t>
      </w:r>
      <w:r>
        <w:rPr>
          <w:rFonts w:ascii="Times New Roman"/>
          <w:b/>
          <w:i w:val="false"/>
          <w:color w:val="000000"/>
          <w:sz w:val="24"/>
          <w:lang w:val="pl-PL"/>
        </w:rPr>
        <w:t xml:space="preserve"> [Eksperci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powołanych przez Prezesa Urzędu Patentowego ekspertów należy orzekanie w sprawach, o których mowa w art. 261 ust. 2 pkt 2-3</w:t>
      </w:r>
      <w:r>
        <w:rPr>
          <w:rFonts w:ascii="Times New Roman"/>
          <w:b w:val="false"/>
          <w:i w:val="false"/>
          <w:color w:val="000000"/>
          <w:sz w:val="24"/>
          <w:vertAlign w:val="superscript"/>
          <w:lang w:val="pl-PL"/>
        </w:rPr>
        <w:t>1</w:t>
      </w:r>
      <w:r>
        <w:rPr>
          <w:rFonts w:ascii="Times New Roman"/>
          <w:b w:val="false"/>
          <w:i w:val="false"/>
          <w:color w:val="000000"/>
          <w:sz w:val="24"/>
          <w:lang w:val="pl-PL"/>
        </w:rPr>
        <w:t>, a także w sprawach dokonywania wpisów do rejestrów, o których mowa w art. 228 ust. 1.</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sprawach, o których mowa w art. 261 ust. 2 pkt 2, eksperci mogą orzekać również w zespołach orzekających.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Ekspert reprezentuje Urząd Patentowy w postępowaniu przed sądem administracyjnym w sprawach, o których mowa w art. 248 i 257.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Ekspertowi, o którym mowa w ust. 1, mogą być powierzone dodatkowe funkcje, w szczególności kierownicza, koordynacyjna lub kontrolna, lub dodatkowe zadania związane z prowadzeniem działalności edukacyjnej w zakresie ochrony własności przemysłowej.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Powierzenie dodatkowej funkcji, o której mowa w ust. 3, może nastąpić na czas nieokreślony lub na czas wykonywania określonej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 zespołu orzekającego, o którym mowa w ust. 1</w:t>
      </w:r>
      <w:r>
        <w:rPr>
          <w:rFonts w:ascii="Times New Roman"/>
          <w:b w:val="false"/>
          <w:i w:val="false"/>
          <w:color w:val="000000"/>
          <w:sz w:val="24"/>
          <w:vertAlign w:val="superscript"/>
          <w:lang w:val="pl-PL"/>
        </w:rPr>
        <w:t>1</w:t>
      </w:r>
      <w:r>
        <w:rPr>
          <w:rFonts w:ascii="Times New Roman"/>
          <w:b w:val="false"/>
          <w:i w:val="false"/>
          <w:color w:val="000000"/>
          <w:sz w:val="24"/>
          <w:lang w:val="pl-PL"/>
        </w:rPr>
        <w:t>, ustala: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Patentowego,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upoważniony przez Prezesa Urzędu Patentowego ekspert sprawujący funkcję kierowniczą lub kontrolną</w:t>
      </w:r>
    </w:p>
    <w:p>
      <w:pPr>
        <w:spacing w:after="0"/>
        <w:ind w:left="373"/>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mając na uwadze zapewnienie szybkości i poprawności rozpatrywania spraw.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 </w:t>
      </w:r>
      <w:r>
        <w:rPr>
          <w:rFonts w:ascii="Times New Roman"/>
          <w:b/>
          <w:i w:val="false"/>
          <w:color w:val="000000"/>
          <w:sz w:val="24"/>
          <w:lang w:val="pl-PL"/>
        </w:rPr>
        <w:t xml:space="preserve"> [Kolegium Ekspertów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Eksperci współuczestniczą w czynnościach z zakresu zarządzania w Urzędzie Patentowym poprzez Kolegium Ekspertów, stanowiące powszechne ich zgromadzenie.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Kolegium Ekspertów wybiera ze swego grona Rzecznika Interesu Zawodowego, który reprezentuje ekspertów wobec organów władzy i administracji we wszystkich sprawach dotyczących pracy.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zadań Kolegium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składanie wniosków i wyrażanie opinii co do zadań w zakresie rozpatrywania wpływających zgłoszeń oraz co do środków potrzebnych na ich wykonanie;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ustalanie zasad podziału środków funduszu nagród, tworzonego na podstawie przepisu art. 271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wyrażanie opinii co do problemów związanych z orzekaniem, w szczególności co do przypadków niejednolitości orzecznictwa, oraz przedstawianie odpowiednich wniosków w tym zakresie;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wyrażanie opinii w innych sprawach, przedstawionych przez Prezesa Urzędu Patentowego lub przez Rzecznika Interesu Zawodowego.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Kolegium Ekspertów zwołuje co najmniej raz w roku, z zastrzeżeniem ust. 5, Prezes Urzędu Patentowego, który mu przewodniczy. Kolegium Ekspertów może również zwołać, w każdym czasie, Rzecznik Interesu Zawodowego, dla przedstawienia sprawy wymagającej wyrażenia opinii przez Kolegium.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Kolegium Ekspertów może również obradować w sekcjach, na które eksperci zostają podzieleni według kryteriów rzeczowo-problemowych, stosownie do wykonywanych zadań. Sekcji może przewodniczyć Prezes Urzędu Patentowego, zastępca Prezesa albo ekspert, któremu powierzona została funkcja kierownicza na podstawie art. 264 ust. 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Podział na sekcje i wyznaczenie przewodniczących sekcji należy do Prezesa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265</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[Pracownicy Urzędu Patentowego jako członkowie korpusu służby cywilnej]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Pracownicy Urzędu Patentowego na stanowiskach urzędniczych, z wyłączeniem ekspertów, asesorów oraz aplikantów eksperckich, są członkami korpusu służby cywilnej.</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Eksperci, asesorzy i aplikanci eksperccy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266. </w:t>
      </w:r>
      <w:r>
        <w:rPr>
          <w:rFonts w:ascii="Times New Roman"/>
          <w:b/>
          <w:i w:val="false"/>
          <w:color w:val="000000"/>
          <w:sz w:val="24"/>
          <w:lang w:val="pl-PL"/>
        </w:rPr>
        <w:t xml:space="preserve"> [Uzyskanie uprawnień eksperta]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Uzyskanie uprawnień eksperta wymaga, z zastrzeżeniem ust. 2, posiadania wyższego wykształcenia odpowiadającego zadaniom eksperta, odbycia aplikacji eksperckiej, zwanej dalej "aplikacją", oraz asesury.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Ekspertem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 i korzysta z pełni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była karana za przestępstwo umyślne;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znajomość języków obcych w zakresie i stopniu określonym potrzebą spełnienia warunków niezbędnych do wykonywania zadań eksperta, z uwzględnieniem umów międzynarodowych, nie mniej jednak niż jednego języka obcego;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jest nieskazitelnego charakteru;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 stan zdrowia oraz predyspozycje pozwalające na powierzenie jej zadań eksperta;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 aplikanta eksperckiego, który powinien posiadać znajomość więcej niż jednego języka obcego, można nie wymagać znajomości jednego z potrzebnych języków, jeżeli brak ten uzupełni on w czasie przeznaczonym na aplikację.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267. </w:t>
      </w:r>
      <w:r>
        <w:rPr>
          <w:rFonts w:ascii="Times New Roman"/>
          <w:b/>
          <w:i w:val="false"/>
          <w:color w:val="000000"/>
          <w:sz w:val="24"/>
          <w:lang w:val="pl-PL"/>
        </w:rPr>
        <w:t xml:space="preserve"> [Aplikacja ekspercka]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Patentowego organizuje nabór na aplikację przez umieszczenie ogłoszenia w miejscu powszechnie dostępnym w siedzibie Urzędu Patentowego, a także przez opublikowanie go w "Wiadomościach Urzędu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Patentowego przeprowadza postępowanie kwalifikacyjne. Kandydaci powinni posiadać wyższe wykształcenie i spełniać wymagania, o których mowa w art. 266 ust. 2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63</w:t>
      </w:r>
      <w:r>
        <w:rPr>
          <w:rFonts w:ascii="Times New Roman"/>
          <w:b w:val="false"/>
          <w:i w:val="false"/>
          <w:color w:val="000000"/>
          <w:sz w:val="24"/>
          <w:lang w:val="pl-PL"/>
        </w:rPr>
        <w:t xml:space="preserve"> </w:t>
      </w:r>
      <w:r>
        <w:rPr>
          <w:rFonts w:ascii="Times New Roman"/>
          <w:b w:val="false"/>
          <w:i w:val="false"/>
          <w:color w:val="000000"/>
          <w:sz w:val="24"/>
          <w:lang w:val="pl-PL"/>
        </w:rPr>
        <w:t> Aplikacja trwa 3 lata, z tym że w przypadkach uzasadnionych posiadaniem przez aplikanta eksperckiego wiedzy i co najmniej rocznego doświadczenia w sprawach z zakresu własności przemysłowej, na wniosek aplikanta eksperckiego, aplikacja może być skrócona. Aplikacja nie może trwać krócej niż 6 miesięcy.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Stosunek pracy z aplikantem eksperckim nawiązuje Prezes Urzędu Patentowego na podstawie umowy o pracę na czas określony.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Aplikantowi eksperckiemu może być powierzane wykonywanie określonych czynności związanych z orzekaniem, bez prawa podejmowania decyzji.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Aplikacja kończy się egzaminem. Powtórny egzamin może być złożony tylko raz, nie wcześniej niż po 6 miesiącach i nie później niż po roku od daty pierwszego egzaminu.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Egzamin przeprowadza komisja egzaminacyjna powołana przez Prezesa Urzędu Patentowego. Za udział w pracach komisji przysługuje wynagrodzenie.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Urzędu Patentowego rozwiązuje umowę o pracę z aplikantem eksperckim w przypadku dwukrotnego nieprzystąpienia przez niego bez usprawiedliwienia do egzaminu lub w przypadku niezłożenia przez niego powtórnego egzaminu.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 naruszenie obowiązków służbowych aplikant ekspercki odpowiada dyscyplinarnie. Do odpowiedzialności dyscyplinarnej stosuje się odpowiednio przepisy działu III.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268. </w:t>
      </w:r>
      <w:r>
        <w:rPr>
          <w:rFonts w:ascii="Times New Roman"/>
          <w:b/>
          <w:i w:val="false"/>
          <w:color w:val="000000"/>
          <w:sz w:val="24"/>
          <w:lang w:val="pl-PL"/>
        </w:rPr>
        <w:t xml:space="preserve"> [Asesura]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złożeniu egzaminu stosunek pracy z asesorem nawiązuje Prezes Urzędu Patentowego na podstawie umowy o pracę na czas nieokreślony.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Asesorowi powierza się wykonywanie czynności eksperta, które podlega ocenie na zasadach określonych w rozporządzeniu, o którym mowa w ust.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pozytywnej oceny przebiegu asesury, asesor uzyskuje uprawnienia eksperta.</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Prezes Urzędu Patentowego powołuje eksperta na dane stanowisko eksperckie na czas określony albo nieokreślony.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powołaniu ekspert składa ślubowanie wobec Prezesa Urzędu Patentowego według następującej roty: "Ślubuję uroczyście na powierzonym mi stanowisku eksperta sumiennie wykonywać zadania, orzekać bezstronnie i zgodnie z przepisami prawa, dochować tajemnicy prawnie chronionej, a w postępowaniu kierować się zasadami godności i uczciwości.".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Ekspert, który przechodzi na inne stanowisko eksperckie, nie składa ponownie ślubowania.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ustawy dotyczące ekspertów stosuje się odpowiednio, o ile ustawa nie stanowi inaczej, do asesorów.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po upływie dwóch lat asesury asesor nie uzyska pozytywnej oceny przebiegu asesury, Prezes Urzędu Patentowego może rozwiązać z nim umowę o pracę za wypowiedzeniem.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Prezes Rady Ministrów określi, w drodze rozporządzenia, szczegółowe zasady, zakres i tryb odbywania aplikacji i asesury, a także składania egzaminów, z uwzględnieniem wynagrodzenia dla osób przeprowadzających egzamin.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269. </w:t>
      </w:r>
      <w:r>
        <w:rPr>
          <w:rFonts w:ascii="Times New Roman"/>
          <w:b/>
          <w:i w:val="false"/>
          <w:color w:val="000000"/>
          <w:sz w:val="24"/>
          <w:lang w:val="pl-PL"/>
        </w:rPr>
        <w:t xml:space="preserve"> [Niezawisłość ekspertów]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orzekania eksperci podlegają tylko ustawom.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ekspertów nie stosuje się w zakresie, o którym mowa w ust. 1, przewidzianych w odrębnych </w:t>
      </w:r>
      <w:r>
        <w:rPr>
          <w:rFonts w:ascii="Times New Roman"/>
          <w:b w:val="false"/>
          <w:i w:val="false"/>
          <w:color w:val="1b1b1b"/>
          <w:sz w:val="24"/>
          <w:lang w:val="pl-PL"/>
        </w:rPr>
        <w:t>ustawach</w:t>
      </w:r>
      <w:r>
        <w:rPr>
          <w:rFonts w:ascii="Times New Roman"/>
          <w:b w:val="false"/>
          <w:i w:val="false"/>
          <w:color w:val="000000"/>
          <w:sz w:val="24"/>
          <w:lang w:val="pl-PL"/>
        </w:rPr>
        <w:t xml:space="preserve"> przepisów o obowiązku wykonywania poleceń służbowych przełożonego, jak też </w:t>
      </w:r>
      <w:r>
        <w:rPr>
          <w:rFonts w:ascii="Times New Roman"/>
          <w:b w:val="false"/>
          <w:i w:val="false"/>
          <w:color w:val="1b1b1b"/>
          <w:sz w:val="24"/>
          <w:lang w:val="pl-PL"/>
        </w:rPr>
        <w:t>przepisów</w:t>
      </w:r>
      <w:r>
        <w:rPr>
          <w:rFonts w:ascii="Times New Roman"/>
          <w:b w:val="false"/>
          <w:i w:val="false"/>
          <w:color w:val="000000"/>
          <w:sz w:val="24"/>
          <w:lang w:val="pl-PL"/>
        </w:rPr>
        <w:t xml:space="preserve"> przewidujących dokonywanie okresowych bądź doraźnych ocen pracownika dotyczących wykonywania przez niego zadań.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Orzekając w sprawie, ekspert obowiązany jest uwzględnić dyrektywy interpretacyjne ustalone w ogólnych wytycznych Prezesa Urzędu Patentowego, wydawanych w trybie określonym w ust. 4 i 5.</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Ogólne wytyczne, o których mowa w ust. 3, Prezes Urzędu Patentowego wydaje po zasięgnięciu opinii lub na wniosek Kolegium Ekspertów.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Ogólne wytyczne Prezesa, o których mowa w ust. 3, podaje się do wiadomości publicznej.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Ogólne wytyczne Prezesa, o których mowa w ust. 3, wiążą wyłącznie ekspertów przy rozpatrywaniu sprawy i nie mogą być powoływane jako podstawa prawna wydanej decyzji bądź postanowienia.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 xml:space="preserve"> eksperci korzystają z ochrony przewidzianej dla funkcjonariuszy publicznych.</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Bezpośredni nadzór nad działalnością komórek organizacyjnych, w których orzekają eksperci, sprawuje Prezes Urzędu Patentowego lub z jego upoważnienia zastępca Prezesa. Nadzór ten nie może wkraczać w zakres orzekania.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270. </w:t>
      </w:r>
      <w:r>
        <w:rPr>
          <w:rFonts w:ascii="Times New Roman"/>
          <w:b/>
          <w:i w:val="false"/>
          <w:color w:val="000000"/>
          <w:sz w:val="24"/>
          <w:lang w:val="pl-PL"/>
        </w:rPr>
        <w:t xml:space="preserve"> [Obowiązki ekspertów]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Ekspert jest obowiązany postępować zgodnie ze złożonym ślubowaniem,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przestrzegać </w:t>
      </w:r>
      <w:r>
        <w:rPr>
          <w:rFonts w:ascii="Times New Roman"/>
          <w:b w:val="false"/>
          <w:i w:val="false"/>
          <w:color w:val="1b1b1b"/>
          <w:sz w:val="24"/>
          <w:lang w:val="pl-PL"/>
        </w:rPr>
        <w:t>Konstytucji</w:t>
      </w:r>
      <w:r>
        <w:rPr>
          <w:rFonts w:ascii="Times New Roman"/>
          <w:b w:val="false"/>
          <w:i w:val="false"/>
          <w:color w:val="000000"/>
          <w:sz w:val="24"/>
          <w:lang w:val="pl-PL"/>
        </w:rPr>
        <w:t xml:space="preserve"> Rzeczypospolitej Polskiej i innych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przestrzegać przy orzekaniu ogólnych wytycznych Prezesa Urzędu Patentowego, o których mowa w art. 269 ust.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rzetelnie, bezstronnie, sprawnie i terminowo wykonywać powierzone zadania;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dochowywać tajemnicy prawnie chronionej;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godnie zachowywać się w pracy oraz poza nią.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Ekspert nie może tworzyć ani być członkiem związków zawodowych lub partii politycznych. W dniu powołania eksperta na stanowisko jego członkostwo w związkach zawodowych i partiach politycznych ustaje z mocy prawa.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Ekspert nie może podejmować dodatkowego zatrudnienia bez zgody Prezesa Urzędu Patentowego ani wykonywać czynności lub zajęć sprzecznych z obowiązkami eksperta lub podważających zaufanie do niego.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Ekspert nie może występować w roli biegłego sądowego w zakresie, w którym orzeka.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ekspertów stosuje się </w:t>
      </w:r>
      <w:r>
        <w:rPr>
          <w:rFonts w:ascii="Times New Roman"/>
          <w:b w:val="false"/>
          <w:i w:val="false"/>
          <w:color w:val="1b1b1b"/>
          <w:sz w:val="24"/>
          <w:lang w:val="pl-PL"/>
        </w:rPr>
        <w:t>przepisy</w:t>
      </w:r>
      <w:r>
        <w:rPr>
          <w:rFonts w:ascii="Times New Roman"/>
          <w:b w:val="false"/>
          <w:i w:val="false"/>
          <w:color w:val="000000"/>
          <w:sz w:val="24"/>
          <w:lang w:val="pl-PL"/>
        </w:rPr>
        <w:t xml:space="preserve"> o ograniczeniu prowadzenia działalności gospodarczej przez osoby pełniące funkcje publiczne, odnoszące się do członków korpusu służby cywilnej zajmujących stanowiska kierownicze.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Ekspert jest obowiązany, na uzasadnione potrzebą pisemne wezwanie Prezesa Urzędu Patentowego, przedłożyć w ciągu miesiąca orzeczenie uprawnionego lekarza, potwierdzające zachowanie przez eksperta zdolności fizycznej i psychicznej do pracy na zajmowanym stanowisku.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Ekspert może być, stosownie do potrzeb, zatrudniony w niepełnym wymiarze czasu pracy.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271. </w:t>
      </w:r>
      <w:r>
        <w:rPr>
          <w:rFonts w:ascii="Times New Roman"/>
          <w:b/>
          <w:i w:val="false"/>
          <w:color w:val="000000"/>
          <w:sz w:val="24"/>
          <w:lang w:val="pl-PL"/>
        </w:rPr>
        <w:t xml:space="preserve"> [Wynagrodzenie ekspertów]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Wynagrodzenie eksperta składa się z wynagrodzenia zasadniczego, przewidzianego dla zajmowanego stanowiska eksperta, oraz dodatku za wieloletnią pracę na tym stanowisku, a także - w razie powierzenia mu dodatkowej funkcji - z dodatku funkcyjnego. Wysokość tego wynagrodzenia i dodatków ustala się z zastosowaniem mnożników kwoty bazowej, której wysokość ustaloną według odrębnych zasad określa </w:t>
      </w:r>
      <w:r>
        <w:rPr>
          <w:rFonts w:ascii="Times New Roman"/>
          <w:b w:val="false"/>
          <w:i w:val="false"/>
          <w:color w:val="1b1b1b"/>
          <w:sz w:val="24"/>
          <w:lang w:val="pl-PL"/>
        </w:rPr>
        <w:t>ustawa</w:t>
      </w:r>
      <w:r>
        <w:rPr>
          <w:rFonts w:ascii="Times New Roman"/>
          <w:b w:val="false"/>
          <w:i w:val="false"/>
          <w:color w:val="000000"/>
          <w:sz w:val="24"/>
          <w:lang w:val="pl-PL"/>
        </w:rPr>
        <w:t xml:space="preserve"> budżetowa.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Ekspertowi przysługuje dodatkowe wynagrodzenie roczne dla pracowników jednostek sfery budżetowej, w wysokości i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Tworzy się fundusz nagród za szczególne osiągnięcia w pracy ekspertów, asesorów i aplikantów eksperckich w wysokości 3% planowanych środków na ich wynagrodzenia osobowe. Wielkość odpisu na fundusz nagród może być podwyższona przez Prezesa Urzędu Patentowego w ramach posiadanych środków na te wynagrodzenia.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ekspertów mają odpowiednie zastosowanie przepisy </w:t>
      </w:r>
      <w:r>
        <w:rPr>
          <w:rFonts w:ascii="Times New Roman"/>
          <w:b w:val="false"/>
          <w:i w:val="false"/>
          <w:color w:val="1b1b1b"/>
          <w:sz w:val="24"/>
          <w:lang w:val="pl-PL"/>
        </w:rPr>
        <w:t>ustawy</w:t>
      </w:r>
      <w:r>
        <w:rPr>
          <w:rFonts w:ascii="Times New Roman"/>
          <w:b w:val="false"/>
          <w:i w:val="false"/>
          <w:color w:val="000000"/>
          <w:sz w:val="24"/>
          <w:lang w:val="pl-PL"/>
        </w:rPr>
        <w:t xml:space="preserve"> o służbie cywilnej w zakresie przyznawania nagród jubileuszowych oraz jednorazowych odpraw w związku z przejściem na rentę z tytułu niezdolności do pracy lub emeryturę.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Rady Ministrów określa, w drodze rozporządzenia, mnożniki kwoty bazowej, o której mowa w ust. 1, jako podstawy do ustalenia wynagrodzenia zasadniczego na stanowiskach ekspertów, asesorów i aplikantów eksperckich oraz stawek dodatku za wieloletnią pracę oraz dodatku funkcyjnego, z uwzględnieniem powierzanego zakresu uprawnień oraz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 </w:t>
      </w:r>
      <w:r>
        <w:rPr>
          <w:rFonts w:ascii="Times New Roman"/>
          <w:b/>
          <w:i w:val="false"/>
          <w:color w:val="000000"/>
          <w:sz w:val="24"/>
          <w:lang w:val="pl-PL"/>
        </w:rPr>
        <w:t xml:space="preserve"> [Czas pracy ekspertów]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Czas pracy ekspertów nie może przekraczać 8 godzin na dobę i średnio 40 godzin tygodniowo.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Rozkład czasu pracy w tygodniu oraz jego wymiar w poszczególnych dniach tygodnia ustala się odpowiednio do warunków pracy przewidzianych dla ogółu pracowników Urzędu Patentowego. Dni tygodnia niebędących dniami pracy w Urzędzie nie wlicza się do urlopu wypoczynkowego.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Osobie zajmującej stanowisko eksperta co najmniej 10 lat przysługuje dodatkowy urlop wypoczynkowy w wymiarze 6 dni roboczych, a po 20 latach orzekania na tym stanowisku - 12 dni roboczych.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Za czas niezdolności do pracy wskutek choroby ekspertowi przysługuje przez okres roku wynagrodzenie i zasiłek chorobowy w wysokości i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Przepisy ust. 3-5 nie mają zastosowania do asesorów.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272</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[Stosowanie przepisów ustawy o służbie cywilnej i kodeksu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ekspertów i aplikantów eksperckich mają odpowiednio zastosowanie przepisy art. 72 i art. 78 ust. 3, a do aplikantów eksperckich również przepisy </w:t>
      </w:r>
      <w:r>
        <w:rPr>
          <w:rFonts w:ascii="Times New Roman"/>
          <w:b w:val="false"/>
          <w:i w:val="false"/>
          <w:color w:val="1b1b1b"/>
          <w:sz w:val="24"/>
          <w:lang w:val="pl-PL"/>
        </w:rPr>
        <w:t>art. 91</w:t>
      </w:r>
      <w:r>
        <w:rPr>
          <w:rFonts w:ascii="Times New Roman"/>
          <w:b w:val="false"/>
          <w:i w:val="false"/>
          <w:color w:val="000000"/>
          <w:sz w:val="24"/>
          <w:lang w:val="pl-PL"/>
        </w:rPr>
        <w:t xml:space="preserve">, </w:t>
      </w:r>
      <w:r>
        <w:rPr>
          <w:rFonts w:ascii="Times New Roman"/>
          <w:b w:val="false"/>
          <w:i w:val="false"/>
          <w:color w:val="1b1b1b"/>
          <w:sz w:val="24"/>
          <w:lang w:val="pl-PL"/>
        </w:rPr>
        <w:t>art. 92</w:t>
      </w:r>
      <w:r>
        <w:rPr>
          <w:rFonts w:ascii="Times New Roman"/>
          <w:b w:val="false"/>
          <w:i w:val="false"/>
          <w:color w:val="000000"/>
          <w:sz w:val="24"/>
          <w:lang w:val="pl-PL"/>
        </w:rPr>
        <w:t xml:space="preserve"> i </w:t>
      </w:r>
      <w:r>
        <w:rPr>
          <w:rFonts w:ascii="Times New Roman"/>
          <w:b w:val="false"/>
          <w:i w:val="false"/>
          <w:color w:val="1b1b1b"/>
          <w:sz w:val="24"/>
          <w:lang w:val="pl-PL"/>
        </w:rPr>
        <w:t>art. 94</w:t>
      </w:r>
      <w:r>
        <w:rPr>
          <w:rFonts w:ascii="Times New Roman"/>
          <w:b w:val="false"/>
          <w:i w:val="false"/>
          <w:color w:val="000000"/>
          <w:sz w:val="24"/>
          <w:lang w:val="pl-PL"/>
        </w:rPr>
        <w:t xml:space="preserve"> ustawy z dnia 21 listopada 2008 r. o służbie cywilnej (Dz. U. z 2018 r. poz. 1559 oraz z 2019 r. poz. 730 i 2020).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sprawach wynikających ze stosunku pracy ekspertów i aplikantów eksperckich nieuregulowanych w ustawie i przepisach wskazanych w ust. 1 stosuje się </w:t>
      </w:r>
      <w:r>
        <w:rPr>
          <w:rFonts w:ascii="Times New Roman"/>
          <w:b w:val="false"/>
          <w:i w:val="false"/>
          <w:color w:val="1b1b1b"/>
          <w:sz w:val="24"/>
          <w:lang w:val="pl-PL"/>
        </w:rPr>
        <w:t>ustawę</w:t>
      </w:r>
      <w:r>
        <w:rPr>
          <w:rFonts w:ascii="Times New Roman"/>
          <w:b w:val="false"/>
          <w:i w:val="false"/>
          <w:color w:val="000000"/>
          <w:sz w:val="24"/>
          <w:lang w:val="pl-PL"/>
        </w:rPr>
        <w:t xml:space="preserve"> z dnia 26 czerwca 1974 r. - Kodeks pracy (Dz. U. z 2016 r. poz. 1666, 2138 i 2255 oraz z 2017 r. poz. 60).</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Odpowiedzialność dyscyplinarna. Zawieszenie oraz rozwiązanie stosunku pracy z ekspertem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273. </w:t>
      </w:r>
      <w:r>
        <w:rPr>
          <w:rFonts w:ascii="Times New Roman"/>
          <w:b/>
          <w:i w:val="false"/>
          <w:color w:val="000000"/>
          <w:sz w:val="24"/>
          <w:lang w:val="pl-PL"/>
        </w:rPr>
        <w:t xml:space="preserve"> [Rzecznik dyscyplinarny. Kary dyscyplinarne]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naruszenie obowiązków służbowych ekspert odpowiada dyscyplinarnie.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prowadzenia postępowania i orzekania w sprawach, o których mowa w ust. 1, Prezes Urzędu Patentowego powołuje, spośród ekspertów, rzecznika dyscyplinarnego oraz członków Komisji Dyscyplinarnej Ekspertów i Wyższej Komisji Dyscyplinarnej Ekspertów, w liczbie umożliwiającej tworzenie składów orzekających.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przypadkach uzasadnionych potrzebą, gdy rzecznik dyscyplinarny, o którym mowa w ust. 2, nie może działać w sprawie, Prezes Urzędu Patentowego może powołać doraźnie zastępcę rzecznika dyscyplinarnego.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Karami dyscyplinarnymi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upomnienie;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nagana;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zajmowania stanowisk kierowniczych w Urzędzie Patentowym;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zakaz zajmowania stanowiska eksperta.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sprawach nieunormowanych w niniejszej ustawie do odpowiedzialności dyscyplinarnej ekspertów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odpowiedzialności dyscyplinarnej urzędników służby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274. </w:t>
      </w:r>
      <w:r>
        <w:rPr>
          <w:rFonts w:ascii="Times New Roman"/>
          <w:b/>
          <w:i w:val="false"/>
          <w:color w:val="000000"/>
          <w:sz w:val="24"/>
          <w:lang w:val="pl-PL"/>
        </w:rPr>
        <w:t xml:space="preserve"> [Odwołanie eksperta ze stanowiska]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Patentowego odwołuje eksperta ze stanowiska w razie utraty przez eksperta zdolności fizycznej lub psychicznej do pracy, potwierdzonej orzeczeniem lekarskim wydanym dla celów emerytalno-rentowych lub orzeczeniem o utracie zdolności do pracy na zajmowanym stanowisku, wydanym przez lekarza uprawnionego do przeprowadzania badań lekarskich pracowników Urzędu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Patentowego może odwołać eksperta ze stanowiska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złożenia przez eksperta oświadczenia o rezygnacji ze stanowiska;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potrzeby zmniejszenia stanu zatrudnienia ekspertów w wyniku zmiany zakresu zadań Urzędu Patentowego bądź trwałego zmniejszenia ilości spraw do rozpatrzenia;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nieprzedłożenia przez eksperta w terminie orzeczenia uprawnionego lekarza o zachowaniu przez niego zdolności fizycznej i psychicznej do pracy, w sytuacji, o której mowa w art. 270 ust. 6;</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nieobecności eksperta w pracy z powodu choroby lub odosobnienia ze względu na chorobę zakaźną, trwającej dłużej niż okres pobierania zasiłku, a także w razie usprawiedliwionej nieobecności w pracy z innych przyczyn, po upływie okresów przewidzianych w </w:t>
      </w:r>
      <w:r>
        <w:rPr>
          <w:rFonts w:ascii="Times New Roman"/>
          <w:b w:val="false"/>
          <w:i w:val="false"/>
          <w:color w:val="1b1b1b"/>
          <w:sz w:val="24"/>
          <w:lang w:val="pl-PL"/>
        </w:rPr>
        <w:t>art. 53</w:t>
      </w:r>
      <w:r>
        <w:rPr>
          <w:rFonts w:ascii="Times New Roman"/>
          <w:b w:val="false"/>
          <w:i w:val="false"/>
          <w:color w:val="000000"/>
          <w:sz w:val="24"/>
          <w:lang w:val="pl-PL"/>
        </w:rPr>
        <w:t xml:space="preserve"> Kodeksu pracy;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Stosunek pracy eksperta tymczasowo aresztowanego ulega z mocy prawa zawieszeniu.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Patentowego może zawiesić eksperta w pełnieniu obowiązków, jeżeli zostało wszczęte przeciwko niemu postępowanie dyscyplinarne lub karne.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zawieszenia, o którym mowa w ust. 3 i 4, ekspertowi przysługuje wynagrodzenie oraz inne uprawnienia i świadczenia odpowiednio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o służbie cywilnej.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Stosunek pracy eksperta wygasa w przypadkach określonych w </w:t>
      </w:r>
      <w:r>
        <w:rPr>
          <w:rFonts w:ascii="Times New Roman"/>
          <w:b w:val="false"/>
          <w:i w:val="false"/>
          <w:color w:val="1b1b1b"/>
          <w:sz w:val="24"/>
          <w:lang w:val="pl-PL"/>
        </w:rPr>
        <w:t>Kodeksie pracy</w:t>
      </w:r>
      <w:r>
        <w:rPr>
          <w:rFonts w:ascii="Times New Roman"/>
          <w:b w:val="false"/>
          <w:i w:val="false"/>
          <w:color w:val="000000"/>
          <w:sz w:val="24"/>
          <w:lang w:val="pl-PL"/>
        </w:rPr>
        <w:t xml:space="preserve"> oraz </w:t>
      </w:r>
      <w:r>
        <w:rPr>
          <w:rFonts w:ascii="Times New Roman"/>
          <w:b w:val="false"/>
          <w:i w:val="false"/>
          <w:color w:val="1b1b1b"/>
          <w:sz w:val="24"/>
          <w:lang w:val="pl-PL"/>
        </w:rPr>
        <w:t>przepisach</w:t>
      </w:r>
      <w:r>
        <w:rPr>
          <w:rFonts w:ascii="Times New Roman"/>
          <w:b w:val="false"/>
          <w:i w:val="false"/>
          <w:color w:val="000000"/>
          <w:sz w:val="24"/>
          <w:lang w:val="pl-PL"/>
        </w:rPr>
        <w:t xml:space="preserve"> szczególnych, a także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utraty obywatelstwa polskiego;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prawomocnego orzeczenia kary dyscyplinarnej zakazu zajmowania stanowiska eksperta;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prawomocnego orzeczenia przez sąd pozbawienia eksperta praw publicznych bądź zakazu zajmowania przez niego stanowiska eksperta;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odmowy złożenia ślubowania;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prawomocnego skazania za przestępstwo popełnione umyślnie.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w odwołaniu nie określono inaczej, odwołanie eksperta ze stanowiska następuje z chwilą doręczenia mu zawiadomienia o odwołaniu; osobie odwołanej ze stanowiska można wyznaczyć na okres do rozwiązania stosunku pracy inne zadania do wykonywania, odpowiadające jej kwalifikacjom.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Wygaśnięcie stosunku pracy z ekspertem jest równoznaczne z odwołaniem go ze stanowiska eksperta z chwilą wygaśnięcia stosunku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Odwołanie eksperta ze stanowiska w przypadkach, o których mowa w ust. 1 oraz ust. 2 pkt 2 i 3, a także w razie złożenia przez eksperta oświadczenia o rezygnacji ze stanowiska jest równoznaczne, z zastrzeżeniem ust. 11, z wypowiedzeniem umowy o pracę lub jej rozwiązaniem za porozumieniem stron.</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Odwołanie eksperta ze stanowiska w przypadkach, o których mowa w ust. 2 pkt 5, jest równoznaczne, z zastrzeżeniem ust. 11, z rozwiązaniem umowy o pracę bez wypowiedzenia.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Odwołanie eksperta ze stanowiska nie może naruszać </w:t>
      </w:r>
      <w:r>
        <w:rPr>
          <w:rFonts w:ascii="Times New Roman"/>
          <w:b w:val="false"/>
          <w:i w:val="false"/>
          <w:color w:val="1b1b1b"/>
          <w:sz w:val="24"/>
          <w:lang w:val="pl-PL"/>
        </w:rPr>
        <w:t>przepisów</w:t>
      </w:r>
      <w:r>
        <w:rPr>
          <w:rFonts w:ascii="Times New Roman"/>
          <w:b w:val="false"/>
          <w:i w:val="false"/>
          <w:color w:val="000000"/>
          <w:sz w:val="24"/>
          <w:lang w:val="pl-PL"/>
        </w:rPr>
        <w:t xml:space="preserve"> dotyczących szczególnej ochrony pracowników w zakresie wypowiedzenia i rozwiązania stosunku pracy.</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Ograniczenie w zakresie rozwiązywania stosunku pracy z ekspertem nie dotyczy odwołania z dodatkowej funkcji, o której mowa w art. 264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278.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IV </w:t>
      </w:r>
    </w:p>
    <w:p>
      <w:pPr>
        <w:spacing w:before="25" w:after="0"/>
        <w:ind w:left="0"/>
        <w:jc w:val="center"/>
        <w:textAlignment w:val="auto"/>
      </w:pPr>
      <w:r>
        <w:rPr>
          <w:rFonts w:ascii="Times New Roman"/>
          <w:b/>
          <w:i w:val="false"/>
          <w:color w:val="000000"/>
          <w:sz w:val="24"/>
          <w:lang w:val="pl-PL"/>
        </w:rPr>
        <w:t>Kolegia orzekające do spraw spornych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279. </w:t>
      </w:r>
      <w:r>
        <w:rPr>
          <w:rFonts w:ascii="Times New Roman"/>
          <w:b/>
          <w:i w:val="false"/>
          <w:color w:val="000000"/>
          <w:sz w:val="24"/>
          <w:lang w:val="pl-PL"/>
        </w:rPr>
        <w:t xml:space="preserve"> [Właściwość kolegiów orzekających do spraw spornych]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Kolegia orzekające do spraw spornych, zwane dalej "kolegiami", działają w Urzędzie Patentowym.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Kolegia rozpatrują sprawy należące do ich właściwości w składzie: przewodniczący kolegium i dwaj członkowie kolegium. W sprawach zawiłych można wyznaczyć skład pięcioosobowy.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64</w:t>
      </w:r>
      <w:r>
        <w:rPr>
          <w:rFonts w:ascii="Times New Roman"/>
          <w:b w:val="false"/>
          <w:i w:val="false"/>
          <w:color w:val="000000"/>
          <w:sz w:val="24"/>
          <w:lang w:val="pl-PL"/>
        </w:rPr>
        <w:t xml:space="preserve"> </w:t>
      </w:r>
      <w:r>
        <w:rPr>
          <w:rFonts w:ascii="Times New Roman"/>
          <w:b w:val="false"/>
          <w:i w:val="false"/>
          <w:color w:val="000000"/>
          <w:sz w:val="24"/>
          <w:lang w:val="pl-PL"/>
        </w:rPr>
        <w:t> Wniosek o wyłączenie przewodniczącego lub członka kolegium strona zgłasza na piśmie lub ustnie do protokołu, jednocześnie uprawdopodobniając przyczyny wyłączenia.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65</w:t>
      </w:r>
      <w:r>
        <w:rPr>
          <w:rFonts w:ascii="Times New Roman"/>
          <w:b w:val="false"/>
          <w:i w:val="false"/>
          <w:color w:val="000000"/>
          <w:sz w:val="24"/>
          <w:lang w:val="pl-PL"/>
        </w:rPr>
        <w:t xml:space="preserve"> </w:t>
      </w:r>
      <w:r>
        <w:rPr>
          <w:rFonts w:ascii="Times New Roman"/>
          <w:b w:val="false"/>
          <w:i w:val="false"/>
          <w:color w:val="000000"/>
          <w:sz w:val="24"/>
          <w:lang w:val="pl-PL"/>
        </w:rPr>
        <w:t> O wyłączeniu członka kolegium rozstrzyga przewodniczący kolegium, po złożeniu wyjaśnień przez osobę, której wniosek dotyczy.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66</w:t>
      </w:r>
      <w:r>
        <w:rPr>
          <w:rFonts w:ascii="Times New Roman"/>
          <w:b w:val="false"/>
          <w:i w:val="false"/>
          <w:color w:val="000000"/>
          <w:sz w:val="24"/>
          <w:lang w:val="pl-PL"/>
        </w:rPr>
        <w:t xml:space="preserve"> </w:t>
      </w:r>
      <w:r>
        <w:rPr>
          <w:rFonts w:ascii="Times New Roman"/>
          <w:b w:val="false"/>
          <w:i w:val="false"/>
          <w:color w:val="000000"/>
          <w:sz w:val="24"/>
          <w:lang w:val="pl-PL"/>
        </w:rPr>
        <w:t> O wyłączeniu przewodniczącego kolegium lub całego kolegium rozstrzyga kolegium w innym składzie.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67</w:t>
      </w:r>
      <w:r>
        <w:rPr>
          <w:rFonts w:ascii="Times New Roman"/>
          <w:b w:val="false"/>
          <w:i w:val="false"/>
          <w:color w:val="000000"/>
          <w:sz w:val="24"/>
          <w:lang w:val="pl-PL"/>
        </w:rPr>
        <w:t xml:space="preserve"> </w:t>
      </w:r>
      <w:r>
        <w:rPr>
          <w:rFonts w:ascii="Times New Roman"/>
          <w:b w:val="false"/>
          <w:i w:val="false"/>
          <w:color w:val="000000"/>
          <w:sz w:val="24"/>
          <w:lang w:val="pl-PL"/>
        </w:rPr>
        <w:t> Ponowny wniosek o wyłączenie oparty na tych samych okolicznościach podlega odrzuceniu bez składania wyjaśnień przez członka kolegium, którego wniosek dotyczy. O odrzuceniu wniosku orzeka kolegium rozpoznające sprawę.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280. </w:t>
      </w:r>
      <w:r>
        <w:rPr>
          <w:rFonts w:ascii="Times New Roman"/>
          <w:b/>
          <w:i w:val="false"/>
          <w:color w:val="000000"/>
          <w:sz w:val="24"/>
          <w:lang w:val="pl-PL"/>
        </w:rPr>
        <w:t xml:space="preserve"> [Skład kolegium]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Przewodniczącym kolegium może być pracownik Urzędu Patentowego, który: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 obywatelstwo polskie i korzysta z pełni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nieskazitelnego charakteru;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był karany za przestępstwo umyślne;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ukończył wyższe studia prawnicze w Rzeczypospolitej Polskiej i uzyskał tytuł magistra lub zagraniczne studia prawnicze uznane w Rzeczypospolitej Polskiej;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odbył aplikację sędziowską, radcowską, adwokacką, prokuratorską albo jest profesorem lub doktorem habilitowanym nauk prawnych, albo też przez dziesięć lat pozostawał w instytucjach publicznych na stanowiskach związanych ze stosowaniem lub tworzeniem prawa administracyjnego.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przewodniczących kolegiów przepisy o ekspertach stosuje się odpowiednio, jeżeli uzyskali oni wcześniej uprawnienia ekspertów, lub o asesorach, z tym że w takim przypadku przewodniczący kolegiów są zwolnieni od aplikacji i egzaminu, o których mowa w art. 266 ust. 1 oraz w art. 267 ust. 6.</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skład kolegium, oprócz przewodniczącego kolegium, wchodzą jako jego członkowie eksperci upoważnieni do orzekania w sprawach spornych przez Prezesa Urzędu Patentowego.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281. </w:t>
      </w:r>
      <w:r>
        <w:rPr>
          <w:rFonts w:ascii="Times New Roman"/>
          <w:b/>
          <w:i w:val="false"/>
          <w:color w:val="000000"/>
          <w:sz w:val="24"/>
          <w:lang w:val="pl-PL"/>
        </w:rPr>
        <w:t xml:space="preserve"> [Obsługa kolegiów]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Obsługę kolegiów sprawuje wyodrębniona komórka organizacyjna Urzędu Patentowego.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68</w:t>
      </w:r>
      <w:r>
        <w:rPr>
          <w:rFonts w:ascii="Times New Roman"/>
          <w:b w:val="false"/>
          <w:i w:val="false"/>
          <w:color w:val="000000"/>
          <w:sz w:val="24"/>
          <w:lang w:val="pl-PL"/>
        </w:rPr>
        <w:t xml:space="preserve"> </w:t>
      </w:r>
      <w:r>
        <w:rPr>
          <w:rFonts w:ascii="Times New Roman"/>
          <w:b w:val="false"/>
          <w:i w:val="false"/>
          <w:color w:val="000000"/>
          <w:sz w:val="24"/>
          <w:lang w:val="pl-PL"/>
        </w:rPr>
        <w:t> Kierownik komórki organizacyjnej, o której mowa w ust. 1, wyznaczony przez Prezesa Urzędu Patentowego, podejmuje czynności mające na celu przygotowanie sprawy rozpatrywanej w trybie postępowania spornego do rozpatrzenia, w szczególności wyznacza skład orzekający oraz terminy posiedzeń jawnych i niejawnych.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282.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IX </w:t>
      </w:r>
    </w:p>
    <w:p>
      <w:pPr>
        <w:spacing w:before="25" w:after="0"/>
        <w:ind w:left="0"/>
        <w:jc w:val="center"/>
        <w:textAlignment w:val="auto"/>
      </w:pPr>
      <w:r>
        <w:rPr>
          <w:rFonts w:ascii="Times New Roman"/>
          <w:b/>
          <w:i w:val="false"/>
          <w:color w:val="000000"/>
          <w:sz w:val="24"/>
          <w:lang w:val="pl-PL"/>
        </w:rPr>
        <w:t>DOCHODZENIE ROSZCZEŃ W POSTĘPOWANIU CYWILNYM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Przepisy wspólne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283.  </w:t>
      </w:r>
      <w:r>
        <w:rPr>
          <w:rFonts w:ascii="Times New Roman"/>
          <w:b/>
          <w:i w:val="false"/>
          <w:color w:val="000000"/>
          <w:sz w:val="24"/>
          <w:vertAlign w:val="superscript"/>
          <w:lang w:val="pl-PL"/>
        </w:rPr>
        <w:t>69</w:t>
      </w:r>
      <w:r>
        <w:rPr>
          <w:rFonts w:ascii="Times New Roman"/>
          <w:b/>
          <w:i w:val="false"/>
          <w:color w:val="000000"/>
          <w:sz w:val="24"/>
          <w:lang w:val="pl-PL"/>
        </w:rPr>
        <w:t xml:space="preserve"> </w:t>
      </w:r>
      <w:r>
        <w:rPr>
          <w:rFonts w:ascii="Times New Roman"/>
          <w:b/>
          <w:i w:val="false"/>
          <w:color w:val="000000"/>
          <w:sz w:val="24"/>
          <w:lang w:val="pl-PL"/>
        </w:rPr>
        <w:t xml:space="preserve"> [Tryb postępowania cywilnego]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Sprawy dotyczące roszczeń cywilnoprawnych z zakresu ochrony własności przemysłowej są rozstrzygane w postępowaniu w sprawach własności intelektualnej, o ile nie przewidziano właściwości innego organu albo innego postępowania.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284.  </w:t>
      </w:r>
      <w:r>
        <w:rPr>
          <w:rFonts w:ascii="Times New Roman"/>
          <w:b/>
          <w:i w:val="false"/>
          <w:color w:val="000000"/>
          <w:sz w:val="24"/>
          <w:vertAlign w:val="superscript"/>
          <w:lang w:val="pl-PL"/>
        </w:rPr>
        <w:t>70</w:t>
      </w:r>
      <w:r>
        <w:rPr>
          <w:rFonts w:ascii="Times New Roman"/>
          <w:b/>
          <w:i w:val="false"/>
          <w:color w:val="000000"/>
          <w:sz w:val="24"/>
          <w:lang w:val="pl-PL"/>
        </w:rPr>
        <w:t xml:space="preserve"> </w:t>
      </w:r>
      <w:r>
        <w:rPr>
          <w:rFonts w:ascii="Times New Roman"/>
          <w:b/>
          <w:i w:val="false"/>
          <w:color w:val="000000"/>
          <w:sz w:val="24"/>
          <w:lang w:val="pl-PL"/>
        </w:rPr>
        <w:t xml:space="preserve"> [Rodzaje spraw rozpatrywanych w trybie postępowania cywilnego]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W postępowaniu w sprawach własności intelektualnej rozpatrywane są w szczególności sprawy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ustalenie autorstwa projektu wynalazczego;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ustalenie prawa do patentu, prawa ochronnego lub prawa z rejestracji;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wynagrodzenie za korzystanie z projektu wynalazczego;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za korzystanie z wynalazku, wzoru użytkowego lub topografii dla celów państwowych;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odszkodowanie za przejście na Skarb Państwa prawa do patentu lub prawa ochronnego odpowiednio na wynalazek tajny lub na wzór użytkowy tajny;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naruszenie patentu, dodatkowego prawa ochronnego, prawa ochronnego lub prawa z rejestracji;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stwierdzenie prawa korzystania z wynalazku, wzoru użytkowego albo wzoru przemysłowego w przypadkach określonych w art. 71 i 75;</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stwierdzenie prawa używania w ramach lokalnej działalności oznaczenia zarejestrowanego jako znak towarowy na rzecz innej osoby;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stwierdzenie prawa używania oznaczenia geograficznego;</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stwierdzenie utraty prawa używania oznaczenia geograficznego;</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przeniesienie patentu, prawa ochronnego na wzór użytkowy albo prawa z rejestracji wzoru przemysłowego lub topografii, uzyskanego przez osobę nieuprawnioną;</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przeniesienie prawa ochronnego na znak towarowy w przypadku określonym w art. 161.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285. </w:t>
      </w:r>
      <w:r>
        <w:rPr>
          <w:rFonts w:ascii="Times New Roman"/>
          <w:b/>
          <w:i w:val="false"/>
          <w:color w:val="000000"/>
          <w:sz w:val="24"/>
          <w:lang w:val="pl-PL"/>
        </w:rPr>
        <w:t xml:space="preserve"> [Żądanie zaprzestania działań]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z patentu, dodatkowego prawa ochronnego, prawa ochronnego lub prawa z rejestracji bądź osoba, której ustawa na to zezwala, może żądać zaprzestania działań grożących naruszeniem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 </w:t>
      </w:r>
      <w:r>
        <w:rPr>
          <w:rFonts w:ascii="Times New Roman"/>
          <w:b/>
          <w:i w:val="false"/>
          <w:color w:val="000000"/>
          <w:sz w:val="24"/>
          <w:lang w:val="pl-PL"/>
        </w:rPr>
        <w:t xml:space="preserve"> [Środki ochronne orzekane przez sąd]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Sąd, rozstrzygając o naruszeniu prawa, może orzec, na wniosek uprawnionego, o będących własnością naruszającego bezprawnie wytworzonych lub oznaczonych wytworach oraz środkach i materiałach, które zostały użyte do ich wytworzenia lub oznaczenia. W szczególności sąd może orzec o ich wycofaniu z obrotu, przyznaniu uprawnionemu na poczet zasądzonej na jego rzecz sumy pieniężnej albo zniszczeniu. Orzekając, sąd uwzględnia wagę naruszenia oraz interesy osób trzecich.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vertAlign w:val="superscript"/>
          <w:lang w:val="pl-PL"/>
        </w:rPr>
        <w:t>71</w:t>
      </w:r>
      <w:r>
        <w:rPr>
          <w:rFonts w:ascii="Times New Roman"/>
          <w:b/>
          <w:i w:val="false"/>
          <w:color w:val="000000"/>
          <w:sz w:val="24"/>
          <w:lang w:val="pl-PL"/>
        </w:rPr>
        <w:t xml:space="preserve"> </w:t>
      </w:r>
      <w:r>
        <w:rPr>
          <w:rFonts w:ascii="Times New Roman"/>
          <w:b/>
          <w:i w:val="false"/>
          <w:color w:val="000000"/>
          <w:sz w:val="24"/>
          <w:lang w:val="pl-PL"/>
        </w:rPr>
        <w:t xml:space="preserve"> [Zabezpieczenie dowodów. Zabezpieczenie roszczeń]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72</w:t>
      </w:r>
      <w:r>
        <w:rPr>
          <w:rFonts w:ascii="Times New Roman"/>
          <w:b w:val="false"/>
          <w:i w:val="false"/>
          <w:color w:val="000000"/>
          <w:sz w:val="24"/>
          <w:lang w:val="pl-PL"/>
        </w:rPr>
        <w:t xml:space="preserve"> </w:t>
      </w:r>
      <w:r>
        <w:rPr>
          <w:rFonts w:ascii="Times New Roman"/>
          <w:b w:val="false"/>
          <w:i w:val="false"/>
          <w:color w:val="000000"/>
          <w:sz w:val="24"/>
          <w:lang w:val="pl-PL"/>
        </w:rPr>
        <w:t> W sprawach dotyczących roszczeń cywilnoprawnych z zakresu ochrony własności przemysłowej, nienależących do kompetencji innych organów, sąd rozpoznaje wniosek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zabezpieczenie środka dowodowego;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wyjawienie lub wydanie środka dowodowego;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wezwanie do udzielenia informacji.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73</w:t>
      </w:r>
      <w:r>
        <w:rPr>
          <w:rFonts w:ascii="Times New Roman"/>
          <w:b w:val="false"/>
          <w:i w:val="false"/>
          <w:color w:val="000000"/>
          <w:sz w:val="24"/>
          <w:lang w:val="pl-PL"/>
        </w:rPr>
        <w:t xml:space="preserve"> </w:t>
      </w:r>
      <w:r>
        <w:rPr>
          <w:rFonts w:ascii="Times New Roman"/>
          <w:b w:val="false"/>
          <w:i w:val="false"/>
          <w:color w:val="000000"/>
          <w:sz w:val="24"/>
          <w:lang w:val="pl-PL"/>
        </w:rPr>
        <w:t> Sprawy, o których mowa w ust. 1, są rozstrzygane w postępowaniu w sprawach własności intelektualnej.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74</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75</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76</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vertAlign w:val="superscript"/>
          <w:lang w:val="pl-PL"/>
        </w:rPr>
        <w:t>77</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vertAlign w:val="superscript"/>
          <w:lang w:val="pl-PL"/>
        </w:rPr>
        <w:t>78</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vertAlign w:val="superscript"/>
          <w:lang w:val="pl-PL"/>
        </w:rPr>
        <w:t>79</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286</w:t>
      </w:r>
      <w:r>
        <w:rPr>
          <w:rFonts w:ascii="Times New Roman"/>
          <w:b/>
          <w:i w:val="false"/>
          <w:color w:val="000000"/>
          <w:sz w:val="24"/>
          <w:vertAlign w:val="superscript"/>
          <w:lang w:val="pl-PL"/>
        </w:rPr>
        <w:t>2</w:t>
      </w:r>
      <w:r>
        <w:rPr>
          <w:rFonts w:ascii="Times New Roman"/>
          <w:b/>
          <w:i w:val="false"/>
          <w:color w:val="000000"/>
          <w:sz w:val="24"/>
          <w:lang w:val="pl-PL"/>
        </w:rPr>
        <w:t xml:space="preserve">.  </w:t>
      </w:r>
      <w:r>
        <w:rPr>
          <w:rFonts w:ascii="Times New Roman"/>
          <w:b/>
          <w:i w:val="false"/>
          <w:color w:val="000000"/>
          <w:sz w:val="24"/>
          <w:vertAlign w:val="superscript"/>
          <w:lang w:val="pl-PL"/>
        </w:rPr>
        <w:t>80</w:t>
      </w:r>
      <w:r>
        <w:rPr>
          <w:rFonts w:ascii="Times New Roman"/>
          <w:b/>
          <w:i w:val="false"/>
          <w:color w:val="000000"/>
          <w:sz w:val="24"/>
          <w:lang w:val="pl-PL"/>
        </w:rPr>
        <w:t xml:space="preserve"> </w:t>
      </w:r>
      <w:r>
        <w:rPr>
          <w:rFonts w:ascii="Times New Roman"/>
          <w:b/>
          <w:i w:val="false"/>
          <w:color w:val="000000"/>
          <w:sz w:val="24"/>
          <w:lang w:val="pl-PL"/>
        </w:rPr>
        <w:t xml:space="preserve"> [Roszczenie informacyjne]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Roszczenia dotyczące wynalazków, wzorów użytkowych, wzorów przemysłowych i topografii układów scalonych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287. </w:t>
      </w:r>
      <w:r>
        <w:rPr>
          <w:rFonts w:ascii="Times New Roman"/>
          <w:b/>
          <w:i w:val="false"/>
          <w:color w:val="000000"/>
          <w:sz w:val="24"/>
          <w:lang w:val="pl-PL"/>
        </w:rPr>
        <w:t xml:space="preserve"> [Roszczenia przysługujące w razie naruszenia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Uprawniony z patentu, którego patent został naruszony, lub osoba, której ustawa na to zezwala, może żądać od naruszającego patent zaniechania naruszania, wydania bezpodstawnie uzyskanych korzyści, a w razie zawinionego naruszenia również naprawienia wyrządzonej szkody: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zasadach ogólnych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poprzez zapłatę sumy pieniężnej w wysokości odpowiadającej opłacie licencyjnej albo innego stosownego wynagrodzenia, które w chwili ich dochodzenia byłyby należne tytułem udzielenia przez uprawnionego zgody na korzystanie z wynalazku.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Sąd, rozstrzygając o naruszeniu patentu, może orzec, na wniosek uprawnionego, o podaniu do publicznej wiadomości części albo całości orzeczenia lub informacji o orzeczeniu, w sposób i w zakresie określonym przez sąd.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Sąd może nakazać osobie, która naruszyła patent, na jej wniosek, w przypadku gdy naruszenie jest niezawinione, zapłatę stosownej sumy pieniężnej na rzecz uprawnionego, jeżeli zaniechanie naruszania lub orzeczenie, o którym mowa w art. 286, byłyby dla osoby naruszającej niewspółmiernie dotkliwe, a zapłata stosownej sumy pieniężnej należycie uwzględnia interesy uprawnionego.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288. </w:t>
      </w:r>
      <w:r>
        <w:rPr>
          <w:rFonts w:ascii="Times New Roman"/>
          <w:b/>
          <w:i w:val="false"/>
          <w:color w:val="000000"/>
          <w:sz w:val="24"/>
          <w:lang w:val="pl-PL"/>
        </w:rPr>
        <w:t xml:space="preserve"> [Moment powstania roszczeń]</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Roszczeń z tytułu naruszenia patentu można dochodzić po uzyskaniu patentu.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Roszczenia z tytułu naruszenia patentu, jeżeli sprawca działał w dobrej wierze, mogą być dochodzone za okres rozpoczynający się po dniu, w którym Urząd Patentowy dokonał ogłoszenia o zgłoszeniu wynalazku, a w przypadku wcześniejszego powiadomienia przez uprawnionego osoby naruszającej prawo o dokonanym zgłoszeniu - od daty tego powiadomienia.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289. </w:t>
      </w:r>
      <w:r>
        <w:rPr>
          <w:rFonts w:ascii="Times New Roman"/>
          <w:b/>
          <w:i w:val="false"/>
          <w:color w:val="000000"/>
          <w:sz w:val="24"/>
          <w:lang w:val="pl-PL"/>
        </w:rPr>
        <w:t xml:space="preserve"> [Przedawnienie]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Roszczenia z tytułu naruszenia patentu ulegają przedawnieniu z upływem 3 lat. Bieg przedawnienia rozpoczyna się od dnia, w którym uprawniony dowiedział się o naruszeniu swego prawa i o osobie, która naruszyła patent, oddzielnie co do każdego naruszenia. Jednakże w każdym przypadku roszczenie przedawnia się z upływem pięciu lat od dnia, w którym nastąpiło naruszenie patentu.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Bieg przedawnienia ulega zawieszeniu w okresie między zgłoszeniem wynalazku do Urzędu Patentowego a udzieleniem patentu.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290. </w:t>
      </w:r>
      <w:r>
        <w:rPr>
          <w:rFonts w:ascii="Times New Roman"/>
          <w:b/>
          <w:i w:val="false"/>
          <w:color w:val="000000"/>
          <w:sz w:val="24"/>
          <w:lang w:val="pl-PL"/>
        </w:rPr>
        <w:t xml:space="preserve"> [Roszczenia przysługujące w razie zgłoszenia wynalazku albo uzyskania na wynalazek patentu przez osobę nieuprawnioną]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o którym mowa w art. 74, może żądać od osoby, która, nie będąc do tego uprawniona, zgłosiła wynalazek lub uzyskała patent, wydania uzyskanych bezpodstawnie korzyści i naprawienia szkody na zasadach ogólnych.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291. </w:t>
      </w:r>
      <w:r>
        <w:rPr>
          <w:rFonts w:ascii="Times New Roman"/>
          <w:b/>
          <w:i w:val="false"/>
          <w:color w:val="000000"/>
          <w:sz w:val="24"/>
          <w:lang w:val="pl-PL"/>
        </w:rPr>
        <w:t xml:space="preserve"> [Skutki unieważnienia patentu]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strony nie postanowiły inaczej, w razie unieważnienia patentu nabywca, licencjobiorca albo inna osoba, na rzecz której uprawniony dokonał odpłatnego rozporządzenia, może żądać zwrotu wniesionej zapłaty oraz naprawienia szkody na zasadach ogólnych. Zbywca może jednak potrącić sobie korzyści, jakie nabywca uzyskał przez korzystanie z wynalazku przed unieważnieniem patentu; jeżeli korzyści te są wyższe od wniesionej zapłaty i dochodzonego odszkodowania, zbywca nie ponosi odpowiedzialności.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291</w:t>
      </w:r>
      <w:r>
        <w:rPr>
          <w:rFonts w:ascii="Times New Roman"/>
          <w:b/>
          <w:i w:val="false"/>
          <w:color w:val="000000"/>
          <w:sz w:val="24"/>
          <w:vertAlign w:val="superscript"/>
          <w:lang w:val="pl-PL"/>
        </w:rPr>
        <w:t>1</w:t>
      </w:r>
      <w:r>
        <w:rPr>
          <w:rFonts w:ascii="Times New Roman"/>
          <w:b/>
          <w:i w:val="false"/>
          <w:color w:val="000000"/>
          <w:sz w:val="24"/>
          <w:lang w:val="pl-PL"/>
        </w:rPr>
        <w:t>. </w:t>
      </w:r>
      <w:r>
        <w:rPr>
          <w:rFonts w:ascii="Times New Roman"/>
          <w:b/>
          <w:i w:val="false"/>
          <w:color w:val="000000"/>
          <w:sz w:val="24"/>
          <w:lang w:val="pl-PL"/>
        </w:rPr>
        <w:t xml:space="preserve"> [Naruszenie dodatkowego prawa ochronnego]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dodatkowego prawa ochronnego przepisy art. 287-291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292. </w:t>
      </w:r>
      <w:r>
        <w:rPr>
          <w:rFonts w:ascii="Times New Roman"/>
          <w:b/>
          <w:i w:val="false"/>
          <w:color w:val="000000"/>
          <w:sz w:val="24"/>
          <w:lang w:val="pl-PL"/>
        </w:rPr>
        <w:t xml:space="preserve"> [Naruszenie prawa z rejestracji wzoru]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wzorów użytkowych oraz, z zastrzeżeniem ust. 2, do wzorów przemysłowych przepisy art. 287-291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Roszczenia z tytułu naruszenia prawa z rejestracji wzoru przemysłowego, jeżeli sprawca działał w dobrej wierze, mogą być dochodzone za okres rozpoczynający się po dniu dokonania ogłoszenia w "Wiadomościach Urzędu Patentowego" informacji o udzieleniu prawa, a w przypadku wcześniejszego powiadomienia przez uprawnionego osoby naruszającej prawo o dokonanym zgłoszeniu - od daty tego powiadomienia.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293. </w:t>
      </w:r>
      <w:r>
        <w:rPr>
          <w:rFonts w:ascii="Times New Roman"/>
          <w:b/>
          <w:i w:val="false"/>
          <w:color w:val="000000"/>
          <w:sz w:val="24"/>
          <w:lang w:val="pl-PL"/>
        </w:rPr>
        <w:t xml:space="preserve"> [Naruszenie prawa z rejestracji topografii układów scalonych]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odniesieniu do topografii układów scalonych stosuje się odpowiednio, z zastrzeżeniem ust. 2 i 3, przepisy art. 287-291.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Roszczenia z tytułu naruszenia prawa z rejestracji, jeżeli sprawca działał w dobrej wierze, mogą być dochodzone za okres rozpoczynający się po dniu dokonania ogłoszenia w "Wiadomościach Urzędu Patentowego" informacji o udzieleniu prawa, a w przypadku wcześniejszego powiadomienia osoby naruszającej prawo o dokonanym zgłoszeniu - od daty tego powiadomienia.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ust. 2 stosuje się odpowiednio, jeżeli w okresie 2 lat od pierwszego wykorzystania topografii w celach handlowych uprawniony do uzyskania prawa z rejestracji na tę topografię powiadomi osobę, która korzystała z niej bez jego zgody, o zamiarze zgłoszenia tej topografii do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294. </w:t>
      </w:r>
      <w:r>
        <w:rPr>
          <w:rFonts w:ascii="Times New Roman"/>
          <w:b/>
          <w:i w:val="false"/>
          <w:color w:val="000000"/>
          <w:sz w:val="24"/>
          <w:lang w:val="pl-PL"/>
        </w:rPr>
        <w:t xml:space="preserve"> [Właściwość rzeczowa sądów okręgowych]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Twórca wynalazku może dochodzić roszczenia o wynagrodzenie za korzystanie z jego wynalazku przed sądem okręgowym.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81</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postępowaniu, o którym mowa w ust. 1,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17 listopada 1964 r. - Kodeks postępowania cywilnego, dotyczące postępowania w sprawach o roszczenia pracowników.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295. </w:t>
      </w:r>
      <w:r>
        <w:rPr>
          <w:rFonts w:ascii="Times New Roman"/>
          <w:b/>
          <w:i w:val="false"/>
          <w:color w:val="000000"/>
          <w:sz w:val="24"/>
          <w:lang w:val="pl-PL"/>
        </w:rPr>
        <w:t xml:space="preserve"> [Właściwość rzeczowa sądów okręgowych]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wynagrodzeń za wzory użytkowe, wzory przemysłowe i topografie układów scalonych przepisy art. 294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III </w:t>
      </w:r>
    </w:p>
    <w:p>
      <w:pPr>
        <w:spacing w:before="25" w:after="0"/>
        <w:ind w:left="0"/>
        <w:jc w:val="center"/>
        <w:textAlignment w:val="auto"/>
      </w:pPr>
      <w:r>
        <w:rPr>
          <w:rFonts w:ascii="Times New Roman"/>
          <w:b/>
          <w:i w:val="false"/>
          <w:color w:val="000000"/>
          <w:sz w:val="24"/>
          <w:lang w:val="pl-PL"/>
        </w:rPr>
        <w:t>Roszczenia dotyczące znaków towarowych i oznaczeń geograficznych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296. </w:t>
      </w:r>
      <w:r>
        <w:rPr>
          <w:rFonts w:ascii="Times New Roman"/>
          <w:b/>
          <w:i w:val="false"/>
          <w:color w:val="000000"/>
          <w:sz w:val="24"/>
          <w:lang w:val="pl-PL"/>
        </w:rPr>
        <w:t xml:space="preserve"> [Roszczenia przysługujące w razie naruszenia prawa ochronnego na znak towarowy. Osoby uprawnione]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której prawo ochronne na znak towarowy zostało naruszone, lub osoba, której ustawa na to zezwala, może żądać od osoby, która naruszyła to prawo, zaniechania naruszania, wydania bezpodstawnie uzyskanych korzyści, a w razie zawinionego naruszenia również naprawienia wyrządzonej szkody: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zasadach ogólnych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poprzez zapłatę sumy pieniężnej w wysokości odpowiadającej opłacie licencyjnej albo innego stosownego wynagrodzenia, które w chwili ich dochodzenia byłyby należne tytułem udzielenia przez uprawnionego zgody na korzystanie ze znaku towarowego.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Do roszczeń, o których mowa w ust. 1, stosuje się przepisy art. 287 ust. 2 i 3.</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W przypadku gdy istnieje ryzyko, że opakowania, etykiety, metki, zabezpieczenia, elementy lub urządzenia służące weryfikacji autentyczności lub wszelkie inne środki, na których umieszczony jest znak towarowy, mogłyby być używane w odniesieniu do towarów, a takie użycie stanowiłoby naruszenie prawa ochronnego, o którym mowa w ust. 2 i 2</w:t>
      </w:r>
      <w:r>
        <w:rPr>
          <w:rFonts w:ascii="Times New Roman"/>
          <w:b w:val="false"/>
          <w:i w:val="false"/>
          <w:color w:val="000000"/>
          <w:sz w:val="24"/>
          <w:vertAlign w:val="superscript"/>
          <w:lang w:val="pl-PL"/>
        </w:rPr>
        <w:t>1</w:t>
      </w:r>
      <w:r>
        <w:rPr>
          <w:rFonts w:ascii="Times New Roman"/>
          <w:b w:val="false"/>
          <w:i w:val="false"/>
          <w:color w:val="000000"/>
          <w:sz w:val="24"/>
          <w:lang w:val="pl-PL"/>
        </w:rPr>
        <w:t>, uprawniony z prawa ochronnego na znak towarowy lub osoba, której ustawa na to zezwala, może żądać zaniechania: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umieszczania oznaczenia identycznego ze znakiem towarowym lub do niego podobnego na opakowaniach, etykietach, metkach, zabezpieczeniach lub elementach lub urządzeniach służących weryfikacji autentyczności lub wszelkich innych środkach, na których ten znak może być umieszczony;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oferowania, wprowadzania do obrotu, importu lub eksportu lub składowania w celu oferowania lub wprowadzania do obrotu, opakowań, etykiet, metek, zabezpieczeń, elementów lub urządzeń służących weryfikacji autentyczności lub wszelkich innych środków, na których ten znak jest umieszczony.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W przypadku gdy reprodukcja znaku towarowego w słowniku, encyklopedii lub podobnym zbiorze informacji w formie drukowanej lub elektronicznej stwarza wrażenie, że stanowi on nazwę rodzajową towaru, wydawca zapewnia, na żądanie uprawnionego z prawa ochronnego na znak towarowy, aby reprodukcji znaku towarowego bezzwłocznie, a w przypadku zbiorów w formie drukowanej - najpóźniej w następnym wydaniu publikacji, towarzyszyło wskazanie, że jest to zarejestrowany znak towarowy.</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Bez uszczerbku dla praw nabytych przez osoby trzecie przed datą zgłoszenia lub datą uprzedniego pierwszeństwa znaku towarowego, uprawnionemu z prawa ochronnego na znak towarowy lub osobie, której ustawa na to zezwala, przysługuje prawo zakazania osobom trzecim wprowadzenia towarów, w ramach działalności gospodarczej, na terytorium Rzeczypospolitej Polskiej, bez dopuszczenia ich do swobodnego obrotu, w przypadku gdy towary te lub ich opakowania pochodzą z państw trzecich i są opatrzone, bez zezwolenia uprawnionego, znakiem towarowym, który jest identyczny ze znakiem towarowym zarejestrowanym w odniesieniu do tych towarów lub którego nie można odróżnić pod względem jego istotnych cech od tego znaku towarowego.</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Uprawnienie, o którym mowa w ust. 1</w:t>
      </w:r>
      <w:r>
        <w:rPr>
          <w:rFonts w:ascii="Times New Roman"/>
          <w:b w:val="false"/>
          <w:i w:val="false"/>
          <w:color w:val="000000"/>
          <w:sz w:val="24"/>
          <w:vertAlign w:val="superscript"/>
          <w:lang w:val="pl-PL"/>
        </w:rPr>
        <w:t>4</w:t>
      </w:r>
      <w:r>
        <w:rPr>
          <w:rFonts w:ascii="Times New Roman"/>
          <w:b w:val="false"/>
          <w:i w:val="false"/>
          <w:color w:val="000000"/>
          <w:sz w:val="24"/>
          <w:lang w:val="pl-PL"/>
        </w:rPr>
        <w:t>, wygasa, jeżeli w postępowaniu służącym ustaleniu, czy prawo do zarejestrowanego znaku towarowego zostało naruszone, wszczętym zgodnie z rozporządzeniem Parlamentu Europejskiego i Rady (UE) nr 608/2013 z dnia 12 czerwca 2013 r. w sprawie egzekwowania praw własności intelektualnej przez organy celne oraz uchylającym rozporządzenie Rady (WE) nr 1383/2003 (Dz. Urz. UE L 181 z 29.06.2013, str. 15), zgłaszający lub posiadacz towarów udowodni, że uprawnionemu z prawa ochronnego na znak towarowy nie przysługuje prawo zakazania wprowadzenia towarów do obrotu w państwie końcowego przeznaczenia.</w:t>
      </w:r>
    </w:p>
    <w:p>
      <w:pPr>
        <w:spacing w:before="26" w:after="0"/>
        <w:ind w:left="0"/>
        <w:jc w:val="left"/>
        <w:textAlignment w:val="auto"/>
      </w:pPr>
      <w:r>
        <w:rPr>
          <w:rFonts w:ascii="Times New Roman"/>
          <w:b w:val="false"/>
          <w:i w:val="false"/>
          <w:color w:val="000000"/>
          <w:sz w:val="24"/>
          <w:lang w:val="pl-PL"/>
        </w:rPr>
        <w:t>1</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Uprawnienie, o którym mowa w ust. 1</w:t>
      </w:r>
      <w:r>
        <w:rPr>
          <w:rFonts w:ascii="Times New Roman"/>
          <w:b w:val="false"/>
          <w:i w:val="false"/>
          <w:color w:val="000000"/>
          <w:sz w:val="24"/>
          <w:vertAlign w:val="superscript"/>
          <w:lang w:val="pl-PL"/>
        </w:rPr>
        <w:t>4</w:t>
      </w:r>
      <w:r>
        <w:rPr>
          <w:rFonts w:ascii="Times New Roman"/>
          <w:b w:val="false"/>
          <w:i w:val="false"/>
          <w:color w:val="000000"/>
          <w:sz w:val="24"/>
          <w:lang w:val="pl-PL"/>
        </w:rPr>
        <w:t>, nie przysługuje, jeżeli identyczność lub podobieństwo znaków towarowych, odnoszących się do leków, wynika wyłącznie z identyczności lub podobieństwa do międzynarodowej niezastrzeżonej nazwy aktywnego składnika leków (INN).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Uprawniony z prawa ochronnego na znak towarowy, na który udzielono prawa ochronnego z wcześniejszym pierwszeństwem, może zakazać innej osobie bezprawnego używania w obrocie gospodarczym znaku identycznego: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 znakiem towarowym, na który udzielono prawa ochronnego z wcześniejszym pierwszeństwem na rzecz tego uprawnionego w odniesieniu do identycznych towarów;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lub podobnego do znaku towarowego, na który udzielono prawa ochronnego z wcześniejszym pierwszeństwem na rzecz tego uprawnionego w odniesieniu do towarów identycznych lub podobnych, jeżeli zachodzi ryzyko wprowadzenia odbiorców w błąd, które obejmuje w szczególności ryzyko skojarzenia znaku ze znakiem towarowym, na który udzielono prawa ochronnego z wcześniejszym pierwszeństwem na rzecz tego uprawnionego;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lub podobnego do renomowanego znaku towarowego, na który udzielono prawa ochronnego z wcześniejszym pierwszeństwem na rzecz tego uprawnionego w odniesieniu do jakichkolwiek towarów, jeżeli używanie tego znaku bez uzasadnionej przyczyny przynosi nienależną korzyść lub jest szkodliwe dla odróżniającego charakteru lub renomy znaku wcześniejszego.</w:t>
      </w:r>
    </w:p>
    <w:p>
      <w:pPr>
        <w:spacing w:before="26" w:after="0"/>
        <w:ind w:left="0"/>
        <w:jc w:val="left"/>
        <w:textAlignment w:val="auto"/>
      </w:pPr>
      <w:r>
        <w:rPr>
          <w:rFonts w:ascii="Times New Roman"/>
          <w:b w:val="false"/>
          <w:i w:val="false"/>
          <w:color w:val="000000"/>
          <w:sz w:val="24"/>
          <w:lang w:val="pl-PL"/>
        </w:rPr>
        <w:t>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Naruszenie prawa ochronnego na znak towarowy, o którym mowa w ust. 2, polega także na używaniu znaku towarowego: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 nazwy handlowej lub nazwy przedsiębiorstwa albo jako części tych nazw, chyba że pozostaje ono bez wpływu na możliwość odróżnienia towarów w obrocie;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reklamie stanowiącej czyn nieuczciwej konkurencji zgodnie z </w:t>
      </w:r>
      <w:r>
        <w:rPr>
          <w:rFonts w:ascii="Times New Roman"/>
          <w:b w:val="false"/>
          <w:i w:val="false"/>
          <w:color w:val="1b1b1b"/>
          <w:sz w:val="24"/>
          <w:lang w:val="pl-PL"/>
        </w:rPr>
        <w:t>art. 16 ust. 3</w:t>
      </w:r>
      <w:r>
        <w:rPr>
          <w:rFonts w:ascii="Times New Roman"/>
          <w:b w:val="false"/>
          <w:i w:val="false"/>
          <w:color w:val="000000"/>
          <w:sz w:val="24"/>
          <w:lang w:val="pl-PL"/>
        </w:rPr>
        <w:t xml:space="preserve"> i </w:t>
      </w:r>
      <w:r>
        <w:rPr>
          <w:rFonts w:ascii="Times New Roman"/>
          <w:b w:val="false"/>
          <w:i w:val="false"/>
          <w:color w:val="1b1b1b"/>
          <w:sz w:val="24"/>
          <w:lang w:val="pl-PL"/>
        </w:rPr>
        <w:t>4</w:t>
      </w:r>
      <w:r>
        <w:rPr>
          <w:rFonts w:ascii="Times New Roman"/>
          <w:b w:val="false"/>
          <w:i w:val="false"/>
          <w:color w:val="000000"/>
          <w:sz w:val="24"/>
          <w:lang w:val="pl-PL"/>
        </w:rPr>
        <w:t xml:space="preserve"> ustawy z dnia 16 kwietnia 1993 r. o zwalczaniu nieuczciwej konkurencji (Dz. U. z 2019 r. poz. 1010 i 1649).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roszczeniami, o których mowa w ust. 1, można wystąpić również przeciwko osobie, która tylko wprowadza do obrotu oznaczone już znakiem towarowym towary, jeżeli nie pochodzą one od uprawnionego albo osoby, która miała jego zezwolenie na używanie znaku towarowego, jak również przeciwko osobie, z usług której korzystano przy naruszeniu prawa ochronnego na znak towarowy. Przepisu nie stosuje się do osoby, której odpowiedzialność jest wyłączona na podstawie </w:t>
      </w:r>
      <w:r>
        <w:rPr>
          <w:rFonts w:ascii="Times New Roman"/>
          <w:b w:val="false"/>
          <w:i w:val="false"/>
          <w:color w:val="1b1b1b"/>
          <w:sz w:val="24"/>
          <w:lang w:val="pl-PL"/>
        </w:rPr>
        <w:t>art. 12-15</w:t>
      </w:r>
      <w:r>
        <w:rPr>
          <w:rFonts w:ascii="Times New Roman"/>
          <w:b w:val="false"/>
          <w:i w:val="false"/>
          <w:color w:val="000000"/>
          <w:sz w:val="24"/>
          <w:lang w:val="pl-PL"/>
        </w:rPr>
        <w:t xml:space="preserve"> ustawy z dnia 18 lipca 2002 r. o świadczeniu usług drogą elektroniczną.</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W postępowaniu w sprawie naruszenia prawa ochronnego na znak towarowy uprawnionemu nie przysługuje prawo zakazania używania później zarejestrowanego znaku towarowego, jeżeli ten późniejszy znak towarowy nie mógłby zostać unieważniony na podstawie art. 165 ust. 1 i 3 lub art. 166 ust. 3.</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W postępowaniu w sprawie naruszenia prawa ochronnego na znak towarowy uprawnionemu nie przysługuje prawo zakazania używania później zarejestrowanego znaku towarowego Unii Europejskiej, jeżeli ten późniejszy znak towarowy nie mógłby zostać unieważniony zgodnie z </w:t>
      </w:r>
      <w:r>
        <w:rPr>
          <w:rFonts w:ascii="Times New Roman"/>
          <w:b w:val="false"/>
          <w:i w:val="false"/>
          <w:color w:val="1b1b1b"/>
          <w:sz w:val="24"/>
          <w:lang w:val="pl-PL"/>
        </w:rPr>
        <w:t>art. 60 ust. 1</w:t>
      </w:r>
      <w:r>
        <w:rPr>
          <w:rFonts w:ascii="Times New Roman"/>
          <w:b w:val="false"/>
          <w:i w:val="false"/>
          <w:color w:val="000000"/>
          <w:sz w:val="24"/>
          <w:lang w:val="pl-PL"/>
        </w:rPr>
        <w:t xml:space="preserve">, </w:t>
      </w:r>
      <w:r>
        <w:rPr>
          <w:rFonts w:ascii="Times New Roman"/>
          <w:b w:val="false"/>
          <w:i w:val="false"/>
          <w:color w:val="1b1b1b"/>
          <w:sz w:val="24"/>
          <w:lang w:val="pl-PL"/>
        </w:rPr>
        <w:t>3</w:t>
      </w:r>
      <w:r>
        <w:rPr>
          <w:rFonts w:ascii="Times New Roman"/>
          <w:b w:val="false"/>
          <w:i w:val="false"/>
          <w:color w:val="000000"/>
          <w:sz w:val="24"/>
          <w:lang w:val="pl-PL"/>
        </w:rPr>
        <w:t xml:space="preserve"> lub </w:t>
      </w:r>
      <w:r>
        <w:rPr>
          <w:rFonts w:ascii="Times New Roman"/>
          <w:b w:val="false"/>
          <w:i w:val="false"/>
          <w:color w:val="1b1b1b"/>
          <w:sz w:val="24"/>
          <w:lang w:val="pl-PL"/>
        </w:rPr>
        <w:t>4</w:t>
      </w:r>
      <w:r>
        <w:rPr>
          <w:rFonts w:ascii="Times New Roman"/>
          <w:b w:val="false"/>
          <w:i w:val="false"/>
          <w:color w:val="000000"/>
          <w:sz w:val="24"/>
          <w:lang w:val="pl-PL"/>
        </w:rPr>
        <w:t xml:space="preserve">, </w:t>
      </w:r>
      <w:r>
        <w:rPr>
          <w:rFonts w:ascii="Times New Roman"/>
          <w:b w:val="false"/>
          <w:i w:val="false"/>
          <w:color w:val="1b1b1b"/>
          <w:sz w:val="24"/>
          <w:lang w:val="pl-PL"/>
        </w:rPr>
        <w:t>art. 61 ust. 2</w:t>
      </w:r>
      <w:r>
        <w:rPr>
          <w:rFonts w:ascii="Times New Roman"/>
          <w:b w:val="false"/>
          <w:i w:val="false"/>
          <w:color w:val="000000"/>
          <w:sz w:val="24"/>
          <w:lang w:val="pl-PL"/>
        </w:rPr>
        <w:t xml:space="preserve"> lub </w:t>
      </w:r>
      <w:r>
        <w:rPr>
          <w:rFonts w:ascii="Times New Roman"/>
          <w:b w:val="false"/>
          <w:i w:val="false"/>
          <w:color w:val="1b1b1b"/>
          <w:sz w:val="24"/>
          <w:lang w:val="pl-PL"/>
        </w:rPr>
        <w:t>art. 64 ust. 3</w:t>
      </w:r>
      <w:r>
        <w:rPr>
          <w:rFonts w:ascii="Times New Roman"/>
          <w:b w:val="false"/>
          <w:i w:val="false"/>
          <w:color w:val="000000"/>
          <w:sz w:val="24"/>
          <w:lang w:val="pl-PL"/>
        </w:rPr>
        <w:t xml:space="preserve"> rozporządzenia Parlamentu Europejskiego i Rady (UE) 2017/1001 z dnia 14 czerwca 2017 r. w sprawie znaku towarowego Unii Europejskiej.</w:t>
      </w:r>
    </w:p>
    <w:p>
      <w:pPr>
        <w:spacing w:before="26" w:after="0"/>
        <w:ind w:left="0"/>
        <w:jc w:val="left"/>
        <w:textAlignment w:val="auto"/>
      </w:pPr>
      <w:r>
        <w:rPr>
          <w:rFonts w:ascii="Times New Roman"/>
          <w:b w:val="false"/>
          <w:i w:val="false"/>
          <w:color w:val="000000"/>
          <w:sz w:val="24"/>
          <w:lang w:val="pl-PL"/>
        </w:rPr>
        <w:t>3</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W przypadku gdy uprawnionemu z prawa ochronnego na znak towarowy nie przysługuje prawo zakazania używania późniejszego znaku towarowego na podstawie ust. 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lub 3</w:t>
      </w:r>
      <w:r>
        <w:rPr>
          <w:rFonts w:ascii="Times New Roman"/>
          <w:b w:val="false"/>
          <w:i w:val="false"/>
          <w:color w:val="000000"/>
          <w:sz w:val="24"/>
          <w:vertAlign w:val="superscript"/>
          <w:lang w:val="pl-PL"/>
        </w:rPr>
        <w:t>2</w:t>
      </w:r>
      <w:r>
        <w:rPr>
          <w:rFonts w:ascii="Times New Roman"/>
          <w:b w:val="false"/>
          <w:i w:val="false"/>
          <w:color w:val="000000"/>
          <w:sz w:val="24"/>
          <w:lang w:val="pl-PL"/>
        </w:rPr>
        <w:t>, uprawnionemu do późniejszego znaku towarowego nie przysługuje, w ramach postępowania w sprawie naruszenia prawa ochronnego na ten znak, prawo zakazania używania wcześniejszego znaku towarowego, nawet jeśli nie można już się powoływać na prawo do wcześniejszego znaku towarowego przeciwko późniejszemu znakowi towarowemu.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Licencjodawca, powołując się na udzielone mu prawo ochronne na znak towarowy, może wystąpić z roszczeniami, o których mowa w ust. 1, przeciwko licencjobiorcy, który narusza postanowienia umowy licencyjnej, odnoszące się do okresu i terenu jej obowiązywania, postaci znaku będącego przedmiotem licencji, a także wskazania towarów, dla których znak może być używany, oraz ich jakości. Przepis stosuje się odpowiednio do sublicencji.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Uprawniony z prawa ochronnego na znak towarowy może wystąpić z roszczeniami, o których mowa w ust. 1, przeciwko licencjobiorcy lub sublicencjobiorcy w razie naruszenia tych postanowień umowy sublicencyjnej, o których mowa w ust. 4, a także w przypadku gdy umowa ta zawarta została z naruszeniem przepisu art. 163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297. </w:t>
      </w:r>
      <w:r>
        <w:rPr>
          <w:rFonts w:ascii="Times New Roman"/>
          <w:b/>
          <w:i w:val="false"/>
          <w:color w:val="000000"/>
          <w:sz w:val="24"/>
          <w:lang w:val="pl-PL"/>
        </w:rPr>
        <w:t xml:space="preserve"> [Oznaczenie towarów znakiem podrobionym]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oznaczenia towarów znakiem towarowym podrobionym, sąd orzekając, zgodnie z art. 286, o dalszym rozporządzeniu tymi towarami, może tylko w wyjątkowych przypadkach uznać za wystarczające do dopuszczenia towarów do obrotu usunięcie znaku z towarów.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298. </w:t>
      </w:r>
      <w:r>
        <w:rPr>
          <w:rFonts w:ascii="Times New Roman"/>
          <w:b/>
          <w:i w:val="false"/>
          <w:color w:val="000000"/>
          <w:sz w:val="24"/>
          <w:lang w:val="pl-PL"/>
        </w:rPr>
        <w:t xml:space="preserve"> [Moment powstania roszczeń w przypadku działania w dobrej wierze]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Roszczenia z tytułu naruszenia prawa ochronnego na znak towarowy, jeżeli sprawca działał w dobrej wierze, mogą być dochodzone za okres rozpoczynający się po dniu, w którym Urząd Patentowy dokonał ogłoszenia o zgłoszeniu zgodnie z art. 146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a w przypadku wcześniejszego powiadomienia osoby naruszającej prawo o dokonanym zgłoszeniu - od daty powiadomienia. Przepisy art. 288 ust. 1 oraz art. 289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299.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300.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301. </w:t>
      </w:r>
      <w:r>
        <w:rPr>
          <w:rFonts w:ascii="Times New Roman"/>
          <w:b/>
          <w:i w:val="false"/>
          <w:color w:val="000000"/>
          <w:sz w:val="24"/>
          <w:lang w:val="pl-PL"/>
        </w:rPr>
        <w:t xml:space="preserve"> [Naruszenie znaku towarowego powszechnie znanego]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Uprawniony do znaku towarowego powszechnie znanego na terytorium Rzeczypospolitej Polskiej może żądać, z zastrzeżeniem art. 165 ust. 1 pkt 3, zaprzestania używania znaku identycznego lub podobnego w odniesieniu do towarów identycznych lub podobnych, gdy używanie takie może wprowadzać odbiorców w błąd co do pochodzenia towaru.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302. </w:t>
      </w:r>
      <w:r>
        <w:rPr>
          <w:rFonts w:ascii="Times New Roman"/>
          <w:b/>
          <w:i w:val="false"/>
          <w:color w:val="000000"/>
          <w:sz w:val="24"/>
          <w:lang w:val="pl-PL"/>
        </w:rPr>
        <w:t xml:space="preserve"> [Roszczenia przysługujące w razie naruszenia prawa z rejestracji na oznaczenie geograficzne]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oznaczeń geograficznych stosuje się odpowiednio, z zastrzeżeniem art. 186, przepisy art. 296-298.</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roszczeniami, o których mowa w art. 296, może wystąpić uprawniony z tytułu prawa z rejestracji oznaczenia geograficznego, a także każdy, kto jest ujawniony w rejestrze jako uprawniony do jego używania.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X </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303. </w:t>
      </w:r>
      <w:r>
        <w:rPr>
          <w:rFonts w:ascii="Times New Roman"/>
          <w:b/>
          <w:i w:val="false"/>
          <w:color w:val="000000"/>
          <w:sz w:val="24"/>
          <w:lang w:val="pl-PL"/>
        </w:rPr>
        <w:t xml:space="preserve"> [Przywłaszczenie cudzego autorstwa]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przypisuje sobie autorstwo albo wprowadza w błąd inną osobę co do autorstwa cudzego projektu wynalazczego albo w inny sposób narusza prawa twórcy projektu wynalazczego, podlega grzywnie, karze ograniczenia wolności albo pozbawienia wolności do roku.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sprawca dopuszcza się czynu określonego w ust. 1 w celu osiągnięcia korzyści majątkowej lub osobistej, podlega grzywnie, karze ograniczenia wolności albo pozbawienia wolności do lat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304. </w:t>
      </w:r>
      <w:r>
        <w:rPr>
          <w:rFonts w:ascii="Times New Roman"/>
          <w:b/>
          <w:i w:val="false"/>
          <w:color w:val="000000"/>
          <w:sz w:val="24"/>
          <w:lang w:val="pl-PL"/>
        </w:rPr>
        <w:t xml:space="preserve"> [Zgłoszenie cudzego wynalazku, wzoru lub topografii. Ujawnienie informacji o cudzych wynalazkach, wzorach, topografiach]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nie będąc uprawnionym do uzyskania patentu, prawa ochronnego lub prawa z rejestracji, zgłasza cudzy wynalazek, wzór użytkowy, wzór przemysłowy lub cudzą topografię układu scalonego w celu uzyskania patentu, prawa ochronnego lub prawa z rejestracji, podlega grzywnie, karze ograniczenia wolności albo pozbawienia wolności do lat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ujawnia uzyskaną informację o cudzym wynalazku, wzorze użytkowym, wzorze przemysłowym albo cudzej topografii układu scalonego lub w inny sposób uniemożliwia uzyskanie patentu, prawa ochronnego lub prawa z rejestracji.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sprawca czynu określonego w ust. 2 działa nieumyślnie, będąc zobowiązanym do zachowania w tajemnicy uzyskanej informacji, podlega grzywnie.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305. </w:t>
      </w:r>
      <w:r>
        <w:rPr>
          <w:rFonts w:ascii="Times New Roman"/>
          <w:b/>
          <w:i w:val="false"/>
          <w:color w:val="000000"/>
          <w:sz w:val="24"/>
          <w:lang w:val="pl-PL"/>
        </w:rPr>
        <w:t xml:space="preserve"> [Oznaczanie towarów podrobionym znakiem towarowym]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 celu wprowadzenia do obrotu, oznacza towary podrobionym znakiem towarowym, w tym podrobionym znakiem towarowym Unii Europejskiej, zarejestrowanym znakiem towarowym lub znakiem towarowym Unii Europejskiej, którego nie ma prawa używać lub dokonuje obrotu towarami oznaczonymi takimi znakami, podlega grzywnie, karze ograniczenia wolności albo pozbawienia wolności do lat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wypadku mniejszej wagi, sprawca przestępstwa określonego w ust. 1 podlega grzywnie.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sprawca uczynił sobie z popełnienia przestępstwa określonego w ust. 1 stałe źródło dochodu albo dopuszcza się tego przestępstwa w stosunku do towaru o znacznej wartości, podlega karze pozbawienia wolności od 6 miesięcy do lat 5.</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306. </w:t>
      </w:r>
      <w:r>
        <w:rPr>
          <w:rFonts w:ascii="Times New Roman"/>
          <w:b/>
          <w:i w:val="false"/>
          <w:color w:val="000000"/>
          <w:sz w:val="24"/>
          <w:lang w:val="pl-PL"/>
        </w:rPr>
        <w:t xml:space="preserve"> [Przepadek przedmiotów]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skazania za przestępstwo określone w art. 305 ust. 3 sąd orzeka przepadek na rzecz Skarbu Państwa materiałów i narzędzi, jak również środków technicznych, które służyły lub były przeznaczone do popełnienia przestępstwa; jeżeli takie materiały, narzędzia albo środki techniczne nie były własnością sprawcy, sąd może orzec ich przepadek na rzecz Skarbu Państwa.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skazania za przestępstwo określone w art. 305 ust. 1 i 2, sąd może orzec przepadek na rzecz Skarbu Państwa materiałów i narzędzi, jak również środków technicznych, które służyły lub były przeznaczone do popełnienia przestępstwa, chociażby nie były własnością sprawcy.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razie orzeczenia przepadku, o którym mowa w ust. 1 lub 2, </w:t>
      </w:r>
      <w:r>
        <w:rPr>
          <w:rFonts w:ascii="Times New Roman"/>
          <w:b w:val="false"/>
          <w:i w:val="false"/>
          <w:color w:val="1b1b1b"/>
          <w:sz w:val="24"/>
          <w:lang w:val="pl-PL"/>
        </w:rPr>
        <w:t>art. 195</w:t>
      </w:r>
      <w:r>
        <w:rPr>
          <w:rFonts w:ascii="Times New Roman"/>
          <w:b w:val="false"/>
          <w:i w:val="false"/>
          <w:color w:val="000000"/>
          <w:sz w:val="24"/>
          <w:lang w:val="pl-PL"/>
        </w:rPr>
        <w:t xml:space="preserve"> Kodeksu karnego wykonawczego stosuje się odpowiednio niezależnie od wartości towarów, których przepadek orzeczono.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307. </w:t>
      </w:r>
      <w:r>
        <w:rPr>
          <w:rFonts w:ascii="Times New Roman"/>
          <w:b/>
          <w:i w:val="false"/>
          <w:color w:val="000000"/>
          <w:sz w:val="24"/>
          <w:lang w:val="pl-PL"/>
        </w:rPr>
        <w:t xml:space="preserve"> [Niezgodnie z prawdą posługiwanie się informacjami o istnieniu ochrony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 celu wprowadzenia do obrotu oznacza przedmioty niechronione patentem, dodatkowym prawem ochronnym, prawem ochronnym na wzór użytkowy lub prawem z rejestracji wzoru przemysłowego, topografii układu scalonego lub rejestracji na oznaczenie geograficzne, napisami lub rysunkami mającymi wywołać mylne mniemanie, że przedmioty te korzystają z takiej ochrony, podlega karze grzywny lub aresztu.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przedmioty wymienione w ust. 1, wiedząc o mylnym ich oznaczeniu, wprowadza do obrotu albo do celów obrotu przygotowuje lub przechowuje, albo podaje w ogłoszeniach, zawiadomieniach lub w inny sposób wiadomości mające wywołać mniemanie, że te przedmioty korzystają z ochrony 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308. </w:t>
      </w:r>
      <w:r>
        <w:rPr>
          <w:rFonts w:ascii="Times New Roman"/>
          <w:b/>
          <w:i w:val="false"/>
          <w:color w:val="000000"/>
          <w:sz w:val="24"/>
          <w:lang w:val="pl-PL"/>
        </w:rPr>
        <w:t xml:space="preserve"> [Wprowadzenie do obrotu towarów z fałszywym wyróżnikiem]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Kto wprowadza do obrotu towary oznaczone znakiem towarowym z wyróżnikiem mającym wywołać mylne mniemanie, że przedmioty te korzystają z takiej ochrony, podlega karze grzywny.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309. </w:t>
      </w:r>
      <w:r>
        <w:rPr>
          <w:rFonts w:ascii="Times New Roman"/>
          <w:b/>
          <w:i w:val="false"/>
          <w:color w:val="000000"/>
          <w:sz w:val="24"/>
          <w:lang w:val="pl-PL"/>
        </w:rPr>
        <w:t xml:space="preserve"> [Zakres podmiotowy odpowiedzialności]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jednostkach organizacyjnych odpowiedzialność określoną w art. 303, art. 304, art. 305, art. 307 i art. 308 ponosi osoba prowadząca lub kierująca jednostką, chyba że z podziału kompetencji wynika odpowiedzialność innej osoby.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310. </w:t>
      </w:r>
      <w:r>
        <w:rPr>
          <w:rFonts w:ascii="Times New Roman"/>
          <w:b/>
          <w:i w:val="false"/>
          <w:color w:val="000000"/>
          <w:sz w:val="24"/>
          <w:lang w:val="pl-PL"/>
        </w:rPr>
        <w:t xml:space="preserve"> [Tryb ścigania sprawców przestępstw]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Ściganie sprawców przestępstw określonych w art. 303, art. 304 i art. 305 ust. 1 i 2 następuje na wniosek pokrzywdzonego.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Orzekanie w sprawach o czyny określone w art. 307 i art. 308 następuje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w sprawach o wykroczenia.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TYTUŁ  XI </w:t>
      </w:r>
    </w:p>
    <w:p>
      <w:pPr>
        <w:spacing w:before="25" w:after="0"/>
        <w:ind w:left="0"/>
        <w:jc w:val="center"/>
        <w:textAlignment w:val="auto"/>
      </w:pPr>
      <w:r>
        <w:rPr>
          <w:rFonts w:ascii="Times New Roman"/>
          <w:b/>
          <w:i w:val="false"/>
          <w:color w:val="000000"/>
          <w:sz w:val="24"/>
          <w:lang w:val="pl-PL"/>
        </w:rPr>
        <w:t>ZMIANY W PRZEPISACH OBOWIĄZUJĄCYCH.</w:t>
      </w:r>
    </w:p>
    <w:p>
      <w:pPr>
        <w:spacing w:after="0"/>
        <w:ind w:left="0"/>
        <w:jc w:val="left"/>
        <w:textAlignment w:val="auto"/>
      </w:pPr>
      <w:r>
        <w:rPr>
          <w:rFonts w:ascii="Times New Roman"/>
          <w:b w:val="false"/>
          <w:i w:val="false"/>
          <w:color w:val="000000"/>
          <w:sz w:val="24"/>
          <w:lang w:val="pl-PL"/>
        </w:rPr>
        <w:t>PRZEPISY PRZEJŚCIOWE I KOŃCOWE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311.  </w:t>
      </w:r>
    </w:p>
    <w:p>
      <w:pPr>
        <w:spacing w:after="0"/>
        <w:ind w:left="0"/>
        <w:jc w:val="left"/>
        <w:textAlignment w:val="auto"/>
      </w:pPr>
      <w:r>
        <w:rPr>
          <w:rFonts w:ascii="Times New Roman"/>
          <w:b w:val="false"/>
          <w:i w:val="false"/>
          <w:color w:val="000000"/>
          <w:sz w:val="24"/>
          <w:lang w:val="pl-PL"/>
        </w:rPr>
        <w:t xml:space="preserve">W Kodeksie handlowym w </w:t>
      </w:r>
      <w:r>
        <w:rPr>
          <w:rFonts w:ascii="Times New Roman"/>
          <w:b w:val="false"/>
          <w:i w:val="false"/>
          <w:color w:val="1b1b1b"/>
          <w:sz w:val="24"/>
          <w:lang w:val="pl-PL"/>
        </w:rPr>
        <w:t>art. 35</w:t>
      </w:r>
      <w:r>
        <w:rPr>
          <w:rFonts w:ascii="Times New Roman"/>
          <w:b w:val="false"/>
          <w:i w:val="false"/>
          <w:color w:val="000000"/>
          <w:sz w:val="24"/>
          <w:lang w:val="pl-PL"/>
        </w:rPr>
        <w:t xml:space="preserve"> w § 2 na końcu zdania skreśla się kropkę i dodaje wyrazy "i ustawy - Prawo własności przemysłowej".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Kodeksie postępowania cywilnego</w:t>
      </w:r>
      <w:r>
        <w:rPr>
          <w:rFonts w:ascii="Times New Roman"/>
          <w:b w:val="false"/>
          <w:i w:val="false"/>
          <w:color w:val="000000"/>
          <w:sz w:val="24"/>
          <w:lang w:val="pl-PL"/>
        </w:rPr>
        <w:t xml:space="preserve">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września 1984 r. o Sądzie Najwyższym (Dz. U. z 1994 r. Nr 13, poz. 48, z 1995 r. Nr 34, poz. 163, z 1996 r. Nr 77, poz. 367, z 1997 r. Nr 75, poz. 471, Nr 98, poz. 604, Nr 106, poz. 679 i Nr 124, poz. 782 oraz z 1999 r. Nr 75, poz. 853 i Nr 110, poz. 1255) w </w:t>
      </w:r>
      <w:r>
        <w:rPr>
          <w:rFonts w:ascii="Times New Roman"/>
          <w:b w:val="false"/>
          <w:i w:val="false"/>
          <w:color w:val="1b1b1b"/>
          <w:sz w:val="24"/>
          <w:lang w:val="pl-PL"/>
        </w:rPr>
        <w:t>art. 16</w:t>
      </w:r>
      <w:r>
        <w:rPr>
          <w:rFonts w:ascii="Times New Roman"/>
          <w:b w:val="false"/>
          <w:i w:val="false"/>
          <w:color w:val="000000"/>
          <w:sz w:val="24"/>
          <w:lang w:val="pl-PL"/>
        </w:rPr>
        <w:t xml:space="preserve"> w ust. 2 wyrazy "prawa wynalazczego" zastępuje się wyrazami "prawa własności przemysłowej".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314.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11 maja 1995 r. o Naczelnym Sądzie Administracyjnym (Dz. U. Nr 74, poz. 368 i Nr 104, poz. 515, z 1997 r. Nr 75, poz. 471, Nr 106, poz. 679, Nr 114, poz. 739 i Nr 144, poz. 971, z 1998 r. Nr 162, poz. 1126, z 1999 r. Nr 75, poz. 853 oraz z 2000 r. Nr 2, poz. 5, Nr 48, poz. 552, Nr 60, poz. 704 i Nr 91, poz. 1008)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Dział  II </w:t>
      </w:r>
    </w:p>
    <w:p>
      <w:pPr>
        <w:spacing w:before="25" w:after="0"/>
        <w:ind w:left="0"/>
        <w:jc w:val="center"/>
        <w:textAlignment w:val="auto"/>
      </w:pPr>
      <w:r>
        <w:rPr>
          <w:rFonts w:ascii="Times New Roman"/>
          <w:b/>
          <w:i w:val="false"/>
          <w:color w:val="000000"/>
          <w:sz w:val="24"/>
          <w:lang w:val="pl-PL"/>
        </w:rPr>
        <w:t>Przepisy przejściowe i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315. </w:t>
      </w:r>
      <w:r>
        <w:rPr>
          <w:rFonts w:ascii="Times New Roman"/>
          <w:b/>
          <w:i w:val="false"/>
          <w:color w:val="000000"/>
          <w:sz w:val="24"/>
          <w:lang w:val="pl-PL"/>
        </w:rPr>
        <w:t xml:space="preserve"> [Utrzymanie w mocy praw istniejących w momencie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Prawa w zakresie wynalazków, wzorów użytkowych, wzorów zdobniczych, topografii układów scalonych, znaków towarowych oraz projektów racjonalizatorskich, istniejące w dniu wejścia w życie ustawy, pozostają w mocy. Do praw tych stosuje się przepisy dotychczasowe, o ile przepisy niniejszego działu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stosunków prawnych powstałych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Ustawowe warunki wymagane do uzyskania patentu, prawa ochronnego albo prawa z rejestracji ocenia się według przepisów obowiązujących w dniu zgłoszenia wynalazku, wzoru użytkowego, znaku towarowego albo topografii układów scalonych w Urzędzie Patentowym. Jednakże do zgłoszeń wynalazków i wzorów użytkowych, nierozpatrzonych przed dniem wejścia w życie ustawy, stosuje się przepis art. 37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316. </w:t>
      </w:r>
      <w:r>
        <w:rPr>
          <w:rFonts w:ascii="Times New Roman"/>
          <w:b/>
          <w:i w:val="false"/>
          <w:color w:val="000000"/>
          <w:sz w:val="24"/>
          <w:lang w:val="pl-PL"/>
        </w:rPr>
        <w:t xml:space="preserve"> [Zgłoszenia nierozpatrzone do dnia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Zgłoszenia wzorów zdobniczych dokonane przed dniem wejścia w życie ustawy i nierozpatrzone do tego czasu uważa się za zgłoszenia wzorów przemysłowych.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Zgłoszenia o udzielenie patentu na wynalazek tajny lub prawa ochronnego na wzór użytkowy tajny, dokonane przed dniem wejścia w życie ustawy i nierozpatrzone do tego czasu, uważa się za zgłoszenia dokonane w celu zastrzeżenia pierwszeństwa.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Zgłoszenia o udzielenie prawa ochronnego dodatkowego na wzór użytkowy, dokonane przed dniem wejścia w życie ustawy i nierozpatrzone do tego czasu, uważa się za zgłoszenia dokonane w celu uzyskania prawa ochronnego.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Postępowanie związane ze zgłoszeniem wynalazku, wzoru użytkowego, wzoru przemysłowego, znaku towarowego i topografii układów scalonych w Urzędzie Patentowym toczy się od dnia wejścia w życie ustawy według jej przepisów.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Dotychczasowy rejestr wspólnych znaków towarowych uważa się za odrębną zamkniętą księgę rejestru znaków towarowych.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317. </w:t>
      </w:r>
      <w:r>
        <w:rPr>
          <w:rFonts w:ascii="Times New Roman"/>
          <w:b/>
          <w:i w:val="false"/>
          <w:color w:val="000000"/>
          <w:sz w:val="24"/>
          <w:lang w:val="pl-PL"/>
        </w:rPr>
        <w:t xml:space="preserve"> [Postępowania sporne niezakończone przed dniem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sporne przed Urzędem Patentowym i postępowanie przed Komisją Odwoławczą przy Urzędzie Patentowym, wszczęte i niezakończone przed dniem wejścia w życie ustawy, toczy się od dnia wejścia w życie ustawy według jej przepisów, z zastrzeżeniem art. 318 i 319.</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318. </w:t>
      </w:r>
      <w:r>
        <w:rPr>
          <w:rFonts w:ascii="Times New Roman"/>
          <w:b/>
          <w:i w:val="false"/>
          <w:color w:val="000000"/>
          <w:sz w:val="24"/>
          <w:lang w:val="pl-PL"/>
        </w:rPr>
        <w:t xml:space="preserve"> [Przekazanie toczących się spraw]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Sprawy, o których mowa w art. 255, rozpatrywane według dotychczasowych przepisów w Urzędzie Patentowym w postępowaniu spornym przekazuje się do Wydziału Spraw Spornych.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Sprawy, o których mowa w art. 255, rozpatrywane według dotychczasowych przepisów w Komisji Odwoławczej przekazuje się do Naczelnego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Sprawy, rozpatrywane według dotychczasowych przepisów w Komisji Odwoławczej w wyniku zażaleń i odwołań w postępowaniu administracyjnym, przekazuje się do Urzędu Patentowego w celu rozpatrzenia w Izbie Odwoławczej, w trybie przepisów o ponownym rozpatrzeniu sprawy.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Postępowanie w sprawach rozpatrywanych według dotychczasowych przepisów w Urzędzie Patentowym oraz w Komisji Odwoławczej w postępowaniu spornym i nienależące według ustawy do kompetencji Urzędu Patentowego podlega umorzeniu. Wniesione opłaty od wniosków o wydanie decyzji, a w przypadku sprawy rozpatrywanej w Komisji Odwoławczej - także opłaty od odwołań i zażaleń podlegają zwrotowi.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319. </w:t>
      </w:r>
      <w:r>
        <w:rPr>
          <w:rFonts w:ascii="Times New Roman"/>
          <w:b/>
          <w:i w:val="false"/>
          <w:color w:val="000000"/>
          <w:sz w:val="24"/>
          <w:lang w:val="pl-PL"/>
        </w:rPr>
        <w:t xml:space="preserve"> [Przekazanie spraw o wydanie decyzji o wygaśnięciu prawa z rejestracji na znak towarowy]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Wszczęte i niezakończone, do dnia wejścia w życie ustawy, sprawy o wydanie decyzji o wygaśnięciu prawa z rejestracji na znak towarowy z powodu nieużywania znaku towarowego przekazuje się do Wydziału Spraw Spornych, a odwołania od takich decyzji przekazuje się do Naczelnego Sądu Administracyjnego, jako skargi na decyzje Urzędu Patentowego.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320. </w:t>
      </w:r>
      <w:r>
        <w:rPr>
          <w:rFonts w:ascii="Times New Roman"/>
          <w:b/>
          <w:i w:val="false"/>
          <w:color w:val="000000"/>
          <w:sz w:val="24"/>
          <w:lang w:val="pl-PL"/>
        </w:rPr>
        <w:t xml:space="preserve"> [Odwołania i zażalenia przekazywane do NSA]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odwołań i zażaleń przekazywanych do Naczelnego Sądu Administracyjnego, zgodnie z art. 318 ust. 2 i art. 319, stosuje się odpowiednio przepis art. 318 ust. 4 zdanie drugie.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321. </w:t>
      </w:r>
      <w:r>
        <w:rPr>
          <w:rFonts w:ascii="Times New Roman"/>
          <w:b/>
          <w:i w:val="false"/>
          <w:color w:val="000000"/>
          <w:sz w:val="24"/>
          <w:lang w:val="pl-PL"/>
        </w:rPr>
        <w:t xml:space="preserve"> [Rewizja nadzwyczajna]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Orzeczenia Sądu Najwyższego wydane w wyniku rewizji nadzwyczajnej przekazuje się do wykonania organom właściwym według przepisów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322.  </w:t>
      </w:r>
    </w:p>
    <w:p>
      <w:pPr>
        <w:spacing w:after="0"/>
        <w:ind w:left="0"/>
        <w:jc w:val="left"/>
        <w:textAlignment w:val="auto"/>
      </w:pPr>
      <w:r>
        <w:rPr>
          <w:rFonts w:ascii="Times New Roman"/>
          <w:b w:val="false"/>
          <w:i w:val="false"/>
          <w:color w:val="000000"/>
          <w:sz w:val="24"/>
          <w:lang w:val="pl-PL"/>
        </w:rPr>
        <w:t xml:space="preserve">(pominięty) </w:t>
      </w:r>
      <w:r>
        <w:rPr>
          <w:rFonts w:ascii="Times New Roman"/>
          <w:b w:val="false"/>
          <w:i w:val="false"/>
          <w:color w:val="000000"/>
          <w:sz w:val="24"/>
          <w:vertAlign w:val="superscript"/>
          <w:lang w:val="pl-PL"/>
        </w:rPr>
        <w:t>82</w:t>
      </w:r>
      <w:r>
        <w:rPr>
          <w:rFonts w:ascii="Times New Roman"/>
          <w:b w:val="false"/>
          <w:i w:val="false"/>
          <w:color w:val="000000"/>
          <w:sz w:val="24"/>
          <w:lang w:val="pl-PL"/>
        </w:rPr>
        <w:t xml:space="preserve">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323. </w:t>
      </w:r>
      <w:r>
        <w:rPr>
          <w:rFonts w:ascii="Times New Roman"/>
          <w:b/>
          <w:i w:val="false"/>
          <w:color w:val="000000"/>
          <w:sz w:val="24"/>
          <w:lang w:val="pl-PL"/>
        </w:rPr>
        <w:t xml:space="preserve"> [Kompetencje orzecznicze pracowników Urzędu Patentowego]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Urzędu Patentowego, którzy w dniu wejścia w życie ustawy są upoważnieni przez Prezesa Urzędu Patentowego, na podstawie dotychczasowych przepisów, do orzekania w sprawach, o których mowa w art. 261 ust. 2 pkt 2 i 3, oraz w sprawach dokonywania wpisów do rejestrów, mają prawo do orzekania w zakresie przewidzianym ustawą przez okres trzech lat od dnia wejścia ustawy w życie. Prezes Urzędu Patentowego może jednak, w zależności od potrzeby, zmienić zakres udzielonego upoważnienia.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Stosunek pracy pracowników, o których mowa w ust. 1, nawiązany na podstawie mianowania, przekształca się, z dniem wejścia w życie ustawy, w stosunek pracy na podstawie umowy o pracę na czas nieokreślony.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Warunkiem nadania pracownikowi, o którym mowa w ust. 1, upoważnienia do orzekania po upływie trzech lat od dnia wejścia ustawy w życie, jest złożenie egzaminu. Przepisy art. 267 ust. 3 i 4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 który złożył egzamin wymagany zgodnie z ust. 3, może uzyskać uprawnienia eksperta z pominięciem okresu asesury.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324. </w:t>
      </w:r>
      <w:r>
        <w:rPr>
          <w:rFonts w:ascii="Times New Roman"/>
          <w:b/>
          <w:i w:val="false"/>
          <w:color w:val="000000"/>
          <w:sz w:val="24"/>
          <w:lang w:val="pl-PL"/>
        </w:rPr>
        <w:t xml:space="preserve"> [Wynagrodzenie i limity zatrudnienia asesorów i ekspertów]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Do ustalania wynagrodzeń oraz limitów zatrudnienia ekspertów i asesorów w Urzędzie Patentowym stosuje się odpowiednio, o ile ustawa nie stanowi inaczej, </w:t>
      </w:r>
      <w:r>
        <w:rPr>
          <w:rFonts w:ascii="Times New Roman"/>
          <w:b w:val="false"/>
          <w:i w:val="false"/>
          <w:color w:val="1b1b1b"/>
          <w:sz w:val="24"/>
          <w:lang w:val="pl-PL"/>
        </w:rPr>
        <w:t>przepisy</w:t>
      </w:r>
      <w:r>
        <w:rPr>
          <w:rFonts w:ascii="Times New Roman"/>
          <w:b w:val="false"/>
          <w:i w:val="false"/>
          <w:color w:val="000000"/>
          <w:sz w:val="24"/>
          <w:lang w:val="pl-PL"/>
        </w:rPr>
        <w:t xml:space="preserve"> o kształtowaniu wynagrodzeń w państwowej sferze budżetowej, odnoszące się do członków korpusu służby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325. </w:t>
      </w:r>
      <w:r>
        <w:rPr>
          <w:rFonts w:ascii="Times New Roman"/>
          <w:b/>
          <w:i w:val="false"/>
          <w:color w:val="000000"/>
          <w:sz w:val="24"/>
          <w:lang w:val="pl-PL"/>
        </w:rPr>
        <w:t xml:space="preserve"> [Prawa ochronne w przypadku jednostek bez osobowości 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jednostek organizacyjnych niemających osobowości prawnej, patent, prawo ochronne albo prawo z rejestracji może być udzielone tylko na rzecz osoby prawnej, w skład której wchodzi ta jednostka, bądź na rzecz osoby fizycznej, bądź osób fizycznych prowadzących tę jednostkę na własny rachunek.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 przysługujące Skarbowi Państwa wykonuje w jego imieniu organ administracji rządowej lub państwowa jednostka organizacyjna, według właściwości w zakresie gospodarowania mieniem Skarbu Państwa będącym przedmiotem prawa.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326.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Tracą moc: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ustawa</w:t>
      </w:r>
      <w:r>
        <w:rPr>
          <w:rFonts w:ascii="Times New Roman"/>
          <w:b w:val="false"/>
          <w:i w:val="false"/>
          <w:color w:val="000000"/>
          <w:sz w:val="24"/>
          <w:lang w:val="pl-PL"/>
        </w:rPr>
        <w:t xml:space="preserve"> z dnia 19 października 1972 r. o wynalazczości (Dz. U. z 1993 r. poz. 117 oraz z 1997 r. poz. 554 i 770);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ustawa</w:t>
      </w:r>
      <w:r>
        <w:rPr>
          <w:rFonts w:ascii="Times New Roman"/>
          <w:b w:val="false"/>
          <w:i w:val="false"/>
          <w:color w:val="000000"/>
          <w:sz w:val="24"/>
          <w:lang w:val="pl-PL"/>
        </w:rPr>
        <w:t xml:space="preserve"> z dnia 31 stycznia 1985 r. o znakach towarowych (Dz. U. poz. 17, z 1989 r. poz. 192, z 1993 r. poz. 46, z 1994 r. poz. 331 oraz z 1997 r. poz. 554);</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ustawa</w:t>
      </w:r>
      <w:r>
        <w:rPr>
          <w:rFonts w:ascii="Times New Roman"/>
          <w:b w:val="false"/>
          <w:i w:val="false"/>
          <w:color w:val="000000"/>
          <w:sz w:val="24"/>
          <w:lang w:val="pl-PL"/>
        </w:rPr>
        <w:t xml:space="preserve"> z dnia 30 października 1992 r. o ochronie topografii układów scalonych (Dz. U. poz. 498 oraz z 1997 r. poz. 554 i 770);</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1b1b1b"/>
          <w:sz w:val="24"/>
          <w:lang w:val="pl-PL"/>
        </w:rPr>
        <w:t>ustawa</w:t>
      </w:r>
      <w:r>
        <w:rPr>
          <w:rFonts w:ascii="Times New Roman"/>
          <w:b w:val="false"/>
          <w:i w:val="false"/>
          <w:color w:val="000000"/>
          <w:sz w:val="24"/>
          <w:lang w:val="pl-PL"/>
        </w:rPr>
        <w:t xml:space="preserve"> z dnia 31 maja 1962 r. o Urzędzie Patentowym Rzeczypospolitej Polskiej (Dz. U. z 1993 r. poz. 118);</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art. 5-7</w:t>
      </w:r>
      <w:r>
        <w:rPr>
          <w:rFonts w:ascii="Times New Roman"/>
          <w:b w:val="false"/>
          <w:i w:val="false"/>
          <w:color w:val="000000"/>
          <w:sz w:val="24"/>
          <w:lang w:val="pl-PL"/>
        </w:rPr>
        <w:t xml:space="preserve"> ustawy z dnia 30 października 1992 r. o zmianie ustawy o wynalazczości i ustawy o Urzędzie Patentowym Rzeczypospolitej Polskiej (Dz. U. z 1993 r. poz. 14).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327.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3 miesięcy od dnia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4 ust. 2 zmieniony przez art. 1 pkt 1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19 ust. 1 zmieniony przez art. 1 pkt 2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28 zmieniony przez art. 1 pkt 3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29 ust. 1 pkt 2 zmieniony przez art. 1 pkt 4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33 ust. 1 zmieniony przez art. 1 pkt 5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33 ust. 3 zmieniony przez art. 1 pkt 5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33 ust. 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zmieniony przez art. 1 pkt 5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34 ust. 2 zmieniony przez art. 1 pkt 6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Art. 37 zmieniony przez art. 1 pkt 7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Art. 39 ust. 3 zmieniony przez art. 1 pkt 8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Art. 47 ust. 1 zmieniony przez art. 1 pkt 9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Art. 47 ust. 3 zmieniony przez art. 1 pkt 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Art. 47 ust. 4 zmieniony przez art. 1 pkt 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Art. 47 ust. 5 dodany przez art. 1 pkt 9 lit. c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Art. 47 ust. 6 dodany przez art. 1 pkt 9 lit. c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16</w:t>
      </w:r>
      <w:r>
        <w:rPr>
          <w:rFonts w:ascii="Times New Roman"/>
          <w:b w:val="false"/>
          <w:i w:val="false"/>
          <w:color w:val="000000"/>
          <w:sz w:val="24"/>
          <w:lang w:val="pl-PL"/>
        </w:rPr>
        <w:t> Art. 47 ust. 7 dodany przez art. 1 pkt 9 lit. c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17</w:t>
      </w:r>
      <w:r>
        <w:rPr>
          <w:rFonts w:ascii="Times New Roman"/>
          <w:b w:val="false"/>
          <w:i w:val="false"/>
          <w:color w:val="000000"/>
          <w:sz w:val="24"/>
          <w:lang w:val="pl-PL"/>
        </w:rPr>
        <w:t> Art. 49 ust. 1 pkt 2 zmieniony przez art. 1 pkt 10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18</w:t>
      </w:r>
      <w:r>
        <w:rPr>
          <w:rFonts w:ascii="Times New Roman"/>
          <w:b w:val="false"/>
          <w:i w:val="false"/>
          <w:color w:val="000000"/>
          <w:sz w:val="24"/>
          <w:lang w:val="pl-PL"/>
        </w:rPr>
        <w:t> Art. 49 ust. 1 pkt 3 dodany przez art. 1 pkt 10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19</w:t>
      </w:r>
      <w:r>
        <w:rPr>
          <w:rFonts w:ascii="Times New Roman"/>
          <w:b w:val="false"/>
          <w:i w:val="false"/>
          <w:color w:val="000000"/>
          <w:sz w:val="24"/>
          <w:lang w:val="pl-PL"/>
        </w:rPr>
        <w:t> Art. 66 ust. 1 pkt 1 zmieniony przez art. 1 pkt 11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20</w:t>
      </w:r>
      <w:r>
        <w:rPr>
          <w:rFonts w:ascii="Times New Roman"/>
          <w:b w:val="false"/>
          <w:i w:val="false"/>
          <w:color w:val="000000"/>
          <w:sz w:val="24"/>
          <w:lang w:val="pl-PL"/>
        </w:rPr>
        <w:t> Art. 66 ust. 1 pkt 2 zmieniony przez art. 1 pkt 11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21</w:t>
      </w:r>
      <w:r>
        <w:rPr>
          <w:rFonts w:ascii="Times New Roman"/>
          <w:b w:val="false"/>
          <w:i w:val="false"/>
          <w:color w:val="000000"/>
          <w:sz w:val="24"/>
          <w:lang w:val="pl-PL"/>
        </w:rPr>
        <w:t> Art. 69 ust. 1 pkt 4 zmieniony przez art. 1 pkt 12 lit. a tiret pierwsze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22</w:t>
      </w:r>
      <w:r>
        <w:rPr>
          <w:rFonts w:ascii="Times New Roman"/>
          <w:b w:val="false"/>
          <w:i w:val="false"/>
          <w:color w:val="000000"/>
          <w:sz w:val="24"/>
          <w:lang w:val="pl-PL"/>
        </w:rPr>
        <w:t> Art. 69 ust. 1 pkt 6 dodany przez art. 1 pkt 12 lit. a tiret drugie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23</w:t>
      </w:r>
      <w:r>
        <w:rPr>
          <w:rFonts w:ascii="Times New Roman"/>
          <w:b w:val="false"/>
          <w:i w:val="false"/>
          <w:color w:val="000000"/>
          <w:sz w:val="24"/>
          <w:lang w:val="pl-PL"/>
        </w:rPr>
        <w:t> Art. 69 ust. 5 zmieniony przez art. 1 pkt 12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24</w:t>
      </w:r>
      <w:r>
        <w:rPr>
          <w:rFonts w:ascii="Times New Roman"/>
          <w:b w:val="false"/>
          <w:i w:val="false"/>
          <w:color w:val="000000"/>
          <w:sz w:val="24"/>
          <w:lang w:val="pl-PL"/>
        </w:rPr>
        <w:t> Tytuł II dział II rozdział 8 tytuł zmieniony przez art. 1 pkt 13ustawy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25</w:t>
      </w:r>
      <w:r>
        <w:rPr>
          <w:rFonts w:ascii="Times New Roman"/>
          <w:b w:val="false"/>
          <w:i w:val="false"/>
          <w:color w:val="000000"/>
          <w:sz w:val="24"/>
          <w:lang w:val="pl-PL"/>
        </w:rPr>
        <w:t> Art. 89 ust. 1 zdanie wstępne zmienione przez art. 1 pkt 14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26</w:t>
      </w:r>
      <w:r>
        <w:rPr>
          <w:rFonts w:ascii="Times New Roman"/>
          <w:b w:val="false"/>
          <w:i w:val="false"/>
          <w:color w:val="000000"/>
          <w:sz w:val="24"/>
          <w:lang w:val="pl-PL"/>
        </w:rPr>
        <w:t> Art. 89 ust. 1 pkt 4 dodany przez art. 1 pkt 14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27</w:t>
      </w:r>
      <w:r>
        <w:rPr>
          <w:rFonts w:ascii="Times New Roman"/>
          <w:b w:val="false"/>
          <w:i w:val="false"/>
          <w:color w:val="000000"/>
          <w:sz w:val="24"/>
          <w:lang w:val="pl-PL"/>
        </w:rPr>
        <w:t> Art. 89</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art. 1 pkt 15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28</w:t>
      </w:r>
      <w:r>
        <w:rPr>
          <w:rFonts w:ascii="Times New Roman"/>
          <w:b w:val="false"/>
          <w:i w:val="false"/>
          <w:color w:val="000000"/>
          <w:sz w:val="24"/>
          <w:lang w:val="pl-PL"/>
        </w:rPr>
        <w:t> Art. 93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ust. 4 zmieniony przez art. 1 pkt 16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29</w:t>
      </w:r>
      <w:r>
        <w:rPr>
          <w:rFonts w:ascii="Times New Roman"/>
          <w:b w:val="false"/>
          <w:i w:val="false"/>
          <w:color w:val="000000"/>
          <w:sz w:val="24"/>
          <w:lang w:val="pl-PL"/>
        </w:rPr>
        <w:t> Art. 93</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2 zdanie wstępne zmienione przez art. 1 pkt 17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30</w:t>
      </w:r>
      <w:r>
        <w:rPr>
          <w:rFonts w:ascii="Times New Roman"/>
          <w:b w:val="false"/>
          <w:i w:val="false"/>
          <w:color w:val="000000"/>
          <w:sz w:val="24"/>
          <w:lang w:val="pl-PL"/>
        </w:rPr>
        <w:t> Art. 94 zmieniony przez art. 1 pkt 18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31</w:t>
      </w:r>
      <w:r>
        <w:rPr>
          <w:rFonts w:ascii="Times New Roman"/>
          <w:b w:val="false"/>
          <w:i w:val="false"/>
          <w:color w:val="000000"/>
          <w:sz w:val="24"/>
          <w:lang w:val="pl-PL"/>
        </w:rPr>
        <w:t> Art. 97 zmieniony przez art. 1 pkt 19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32</w:t>
      </w:r>
      <w:r>
        <w:rPr>
          <w:rFonts w:ascii="Times New Roman"/>
          <w:b w:val="false"/>
          <w:i w:val="false"/>
          <w:color w:val="000000"/>
          <w:sz w:val="24"/>
          <w:lang w:val="pl-PL"/>
        </w:rPr>
        <w:t> Art. 100 ust. 1 zmieniony przez art. 1 pkt 20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33</w:t>
      </w:r>
      <w:r>
        <w:rPr>
          <w:rFonts w:ascii="Times New Roman"/>
          <w:b w:val="false"/>
          <w:i w:val="false"/>
          <w:color w:val="000000"/>
          <w:sz w:val="24"/>
          <w:lang w:val="pl-PL"/>
        </w:rPr>
        <w:t> Art. 108 ust. 6 zmieniony przez art. 1 pkt 21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34</w:t>
      </w:r>
      <w:r>
        <w:rPr>
          <w:rFonts w:ascii="Times New Roman"/>
          <w:b w:val="false"/>
          <w:i w:val="false"/>
          <w:color w:val="000000"/>
          <w:sz w:val="24"/>
          <w:lang w:val="pl-PL"/>
        </w:rPr>
        <w:t> Art. 114 ust. 2 zmieniony przez art. 1 pkt 22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35</w:t>
      </w:r>
      <w:r>
        <w:rPr>
          <w:rFonts w:ascii="Times New Roman"/>
          <w:b w:val="false"/>
          <w:i w:val="false"/>
          <w:color w:val="000000"/>
          <w:sz w:val="24"/>
          <w:lang w:val="pl-PL"/>
        </w:rPr>
        <w:t> Art. 117</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ust. 3 zmieniony przez art. 1 pkt 23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36</w:t>
      </w:r>
      <w:r>
        <w:rPr>
          <w:rFonts w:ascii="Times New Roman"/>
          <w:b w:val="false"/>
          <w:i w:val="false"/>
          <w:color w:val="000000"/>
          <w:sz w:val="24"/>
          <w:lang w:val="pl-PL"/>
        </w:rPr>
        <w:t> Art. 118 ust. 1 zmieniony przez art. 1 pkt 24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37</w:t>
      </w:r>
      <w:r>
        <w:rPr>
          <w:rFonts w:ascii="Times New Roman"/>
          <w:b w:val="false"/>
          <w:i w:val="false"/>
          <w:color w:val="000000"/>
          <w:sz w:val="24"/>
          <w:lang w:val="pl-PL"/>
        </w:rPr>
        <w:t> Art. 128 zmieniony przez art. 1 pkt 25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38</w:t>
      </w:r>
      <w:r>
        <w:rPr>
          <w:rFonts w:ascii="Times New Roman"/>
          <w:b w:val="false"/>
          <w:i w:val="false"/>
          <w:color w:val="000000"/>
          <w:sz w:val="24"/>
          <w:lang w:val="pl-PL"/>
        </w:rPr>
        <w:t> Art. 152</w:t>
      </w: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zmieniony przez art. 4 pkt 1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39</w:t>
      </w:r>
      <w:r>
        <w:rPr>
          <w:rFonts w:ascii="Times New Roman"/>
          <w:b w:val="false"/>
          <w:i w:val="false"/>
          <w:color w:val="000000"/>
          <w:sz w:val="24"/>
          <w:lang w:val="pl-PL"/>
        </w:rPr>
        <w:t> Art. 226 ust. 3 zmieniony przez art. 1 pkt 26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40</w:t>
      </w:r>
      <w:r>
        <w:rPr>
          <w:rFonts w:ascii="Times New Roman"/>
          <w:b w:val="false"/>
          <w:i w:val="false"/>
          <w:color w:val="000000"/>
          <w:sz w:val="24"/>
          <w:lang w:val="pl-PL"/>
        </w:rPr>
        <w:t> Art. 229 ust. 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zmieniony przez art. 1 pkt 27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41</w:t>
      </w:r>
      <w:r>
        <w:rPr>
          <w:rFonts w:ascii="Times New Roman"/>
          <w:b w:val="false"/>
          <w:i w:val="false"/>
          <w:color w:val="000000"/>
          <w:sz w:val="24"/>
          <w:lang w:val="pl-PL"/>
        </w:rPr>
        <w:t> Art. 231 ust. 1 zmieniony przez art. 43 ustawy z dnia 19 czerwca 2020 r. (Dz.U.2020.1086) zmieniającej nin. ustawę z dniem 24 czerwca 2020 r.</w:t>
      </w:r>
    </w:p>
    <w:p>
      <w:pPr>
        <w:spacing w:after="0"/>
        <w:ind w:left="0"/>
        <w:jc w:val="left"/>
        <w:textAlignment w:val="auto"/>
      </w:pPr>
      <w:r>
        <w:rPr>
          <w:rFonts w:ascii="Times New Roman"/>
          <w:b w:val="false"/>
          <w:i w:val="false"/>
          <w:color w:val="000000"/>
          <w:sz w:val="24"/>
          <w:vertAlign w:val="superscript"/>
          <w:lang w:val="pl-PL"/>
        </w:rPr>
        <w:t>42</w:t>
      </w:r>
      <w:r>
        <w:rPr>
          <w:rFonts w:ascii="Times New Roman"/>
          <w:b w:val="false"/>
          <w:i w:val="false"/>
          <w:color w:val="000000"/>
          <w:sz w:val="24"/>
          <w:lang w:val="pl-PL"/>
        </w:rPr>
        <w:t> Art. 236 ust. 1 zmieniony przez art. 1 pkt 28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43</w:t>
      </w:r>
      <w:r>
        <w:rPr>
          <w:rFonts w:ascii="Times New Roman"/>
          <w:b w:val="false"/>
          <w:i w:val="false"/>
          <w:color w:val="000000"/>
          <w:sz w:val="24"/>
          <w:lang w:val="pl-PL"/>
        </w:rPr>
        <w:t> Art. 236 ust.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zmieniony przez art. 1 pkt 28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44</w:t>
      </w:r>
      <w:r>
        <w:rPr>
          <w:rFonts w:ascii="Times New Roman"/>
          <w:b w:val="false"/>
          <w:i w:val="false"/>
          <w:color w:val="000000"/>
          <w:sz w:val="24"/>
          <w:lang w:val="pl-PL"/>
        </w:rPr>
        <w:t> Art. 236 ust. 3 zmieniony przez art. 1 pkt 28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45</w:t>
      </w:r>
      <w:r>
        <w:rPr>
          <w:rFonts w:ascii="Times New Roman"/>
          <w:b w:val="false"/>
          <w:i w:val="false"/>
          <w:color w:val="000000"/>
          <w:sz w:val="24"/>
          <w:lang w:val="pl-PL"/>
        </w:rPr>
        <w:t> Art. 247 ust. 2 zmieniony przez art. 1 pkt 29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46</w:t>
      </w:r>
      <w:r>
        <w:rPr>
          <w:rFonts w:ascii="Times New Roman"/>
          <w:b w:val="false"/>
          <w:i w:val="false"/>
          <w:color w:val="000000"/>
          <w:sz w:val="24"/>
          <w:lang w:val="pl-PL"/>
        </w:rPr>
        <w:t> Art. 247 ust. 3 dodany przez art. 1 pkt 29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47</w:t>
      </w:r>
      <w:r>
        <w:rPr>
          <w:rFonts w:ascii="Times New Roman"/>
          <w:b w:val="false"/>
          <w:i w:val="false"/>
          <w:color w:val="000000"/>
          <w:sz w:val="24"/>
          <w:lang w:val="pl-PL"/>
        </w:rPr>
        <w:t> Art. 247 ust. 4 dodany przez art. 1 pkt 29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48</w:t>
      </w:r>
      <w:r>
        <w:rPr>
          <w:rFonts w:ascii="Times New Roman"/>
          <w:b w:val="false"/>
          <w:i w:val="false"/>
          <w:color w:val="000000"/>
          <w:sz w:val="24"/>
          <w:lang w:val="pl-PL"/>
        </w:rPr>
        <w:t> Art. 247 ust. 5 dodany przez art. 1 pkt 29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49</w:t>
      </w:r>
      <w:r>
        <w:rPr>
          <w:rFonts w:ascii="Times New Roman"/>
          <w:b w:val="false"/>
          <w:i w:val="false"/>
          <w:color w:val="000000"/>
          <w:sz w:val="24"/>
          <w:lang w:val="pl-PL"/>
        </w:rPr>
        <w:t> Art. 247 ust. 6 dodany przez art. 1 pkt 29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50</w:t>
      </w:r>
      <w:r>
        <w:rPr>
          <w:rFonts w:ascii="Times New Roman"/>
          <w:b w:val="false"/>
          <w:i w:val="false"/>
          <w:color w:val="000000"/>
          <w:sz w:val="24"/>
          <w:lang w:val="pl-PL"/>
        </w:rPr>
        <w:t> Art. 247 ust. 7 dodany przez art. 1 pkt 29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51</w:t>
      </w:r>
      <w:r>
        <w:rPr>
          <w:rFonts w:ascii="Times New Roman"/>
          <w:b w:val="false"/>
          <w:i w:val="false"/>
          <w:color w:val="000000"/>
          <w:sz w:val="24"/>
          <w:lang w:val="pl-PL"/>
        </w:rPr>
        <w:t> Art. 255 ust. 1 pkt 1</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dodany przez art. 1 pkt 30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52</w:t>
      </w:r>
      <w:r>
        <w:rPr>
          <w:rFonts w:ascii="Times New Roman"/>
          <w:b w:val="false"/>
          <w:i w:val="false"/>
          <w:color w:val="000000"/>
          <w:sz w:val="24"/>
          <w:lang w:val="pl-PL"/>
        </w:rPr>
        <w:t> Art. 255 ust. 1 pkt 9 uchylony przez art. 1 pkt 30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53</w:t>
      </w:r>
      <w:r>
        <w:rPr>
          <w:rFonts w:ascii="Times New Roman"/>
          <w:b w:val="false"/>
          <w:i w:val="false"/>
          <w:color w:val="000000"/>
          <w:sz w:val="24"/>
          <w:lang w:val="pl-PL"/>
        </w:rPr>
        <w:t> Art. 255</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zmieniony przez art. 1 pkt 31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54</w:t>
      </w:r>
      <w:r>
        <w:rPr>
          <w:rFonts w:ascii="Times New Roman"/>
          <w:b w:val="false"/>
          <w:i w:val="false"/>
          <w:color w:val="000000"/>
          <w:sz w:val="24"/>
          <w:lang w:val="pl-PL"/>
        </w:rPr>
        <w:t> Art. 255</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ust. 3 dodany przez art. 1 pkt 32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55</w:t>
      </w:r>
      <w:r>
        <w:rPr>
          <w:rFonts w:ascii="Times New Roman"/>
          <w:b w:val="false"/>
          <w:i w:val="false"/>
          <w:color w:val="000000"/>
          <w:sz w:val="24"/>
          <w:lang w:val="pl-PL"/>
        </w:rPr>
        <w:t> Art. 255</w:t>
      </w: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ust. 2 zmieniony przez art. 1 pkt 33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56</w:t>
      </w:r>
      <w:r>
        <w:rPr>
          <w:rFonts w:ascii="Times New Roman"/>
          <w:b w:val="false"/>
          <w:i w:val="false"/>
          <w:color w:val="000000"/>
          <w:sz w:val="24"/>
          <w:lang w:val="pl-PL"/>
        </w:rPr>
        <w:t> Art. 255</w:t>
      </w: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uchylony przez art. 1 pkt 34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57</w:t>
      </w:r>
      <w:r>
        <w:rPr>
          <w:rFonts w:ascii="Times New Roman"/>
          <w:b w:val="false"/>
          <w:i w:val="false"/>
          <w:color w:val="000000"/>
          <w:sz w:val="24"/>
          <w:lang w:val="pl-PL"/>
        </w:rPr>
        <w:t> Art. 260 ust. 1</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art. 1 pkt 35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58</w:t>
      </w:r>
      <w:r>
        <w:rPr>
          <w:rFonts w:ascii="Times New Roman"/>
          <w:b w:val="false"/>
          <w:i w:val="false"/>
          <w:color w:val="000000"/>
          <w:sz w:val="24"/>
          <w:lang w:val="pl-PL"/>
        </w:rPr>
        <w:t> Art. 261 ust. 2 pkt 3</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dodany przez art. 4 pkt 2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59</w:t>
      </w:r>
      <w:r>
        <w:rPr>
          <w:rFonts w:ascii="Times New Roman"/>
          <w:b w:val="false"/>
          <w:i w:val="false"/>
          <w:color w:val="000000"/>
          <w:sz w:val="24"/>
          <w:lang w:val="pl-PL"/>
        </w:rPr>
        <w:t> Art. 261 ust. 4 dodany przez art. 1 pkt 36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60</w:t>
      </w:r>
      <w:r>
        <w:rPr>
          <w:rFonts w:ascii="Times New Roman"/>
          <w:b w:val="false"/>
          <w:i w:val="false"/>
          <w:color w:val="000000"/>
          <w:sz w:val="24"/>
          <w:lang w:val="pl-PL"/>
        </w:rPr>
        <w:t> Art. 261 ust. 5 dodany przez art. 1 pkt 36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61</w:t>
      </w:r>
      <w:r>
        <w:rPr>
          <w:rFonts w:ascii="Times New Roman"/>
          <w:b w:val="false"/>
          <w:i w:val="false"/>
          <w:color w:val="000000"/>
          <w:sz w:val="24"/>
          <w:lang w:val="pl-PL"/>
        </w:rPr>
        <w:t> Art. 263 ust. 2 zmieniony przez art. 1 pkt 37 lit. a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62</w:t>
      </w:r>
      <w:r>
        <w:rPr>
          <w:rFonts w:ascii="Times New Roman"/>
          <w:b w:val="false"/>
          <w:i w:val="false"/>
          <w:color w:val="000000"/>
          <w:sz w:val="24"/>
          <w:lang w:val="pl-PL"/>
        </w:rPr>
        <w:t> Art. 263 ust. 2</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dodany przez art. 1 pkt 37 lit. b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63</w:t>
      </w:r>
      <w:r>
        <w:rPr>
          <w:rFonts w:ascii="Times New Roman"/>
          <w:b w:val="false"/>
          <w:i w:val="false"/>
          <w:color w:val="000000"/>
          <w:sz w:val="24"/>
          <w:lang w:val="pl-PL"/>
        </w:rPr>
        <w:t> Art. 267 ust. 3 zmieniony przez art. 1 pkt 38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64</w:t>
      </w:r>
      <w:r>
        <w:rPr>
          <w:rFonts w:ascii="Times New Roman"/>
          <w:b w:val="false"/>
          <w:i w:val="false"/>
          <w:color w:val="000000"/>
          <w:sz w:val="24"/>
          <w:lang w:val="pl-PL"/>
        </w:rPr>
        <w:t> Art. 279 ust. 3 dodany przez art. 1 pkt 39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65</w:t>
      </w:r>
      <w:r>
        <w:rPr>
          <w:rFonts w:ascii="Times New Roman"/>
          <w:b w:val="false"/>
          <w:i w:val="false"/>
          <w:color w:val="000000"/>
          <w:sz w:val="24"/>
          <w:lang w:val="pl-PL"/>
        </w:rPr>
        <w:t> Art. 279 ust. 4 dodany przez art. 1 pkt 39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66</w:t>
      </w:r>
      <w:r>
        <w:rPr>
          <w:rFonts w:ascii="Times New Roman"/>
          <w:b w:val="false"/>
          <w:i w:val="false"/>
          <w:color w:val="000000"/>
          <w:sz w:val="24"/>
          <w:lang w:val="pl-PL"/>
        </w:rPr>
        <w:t> Art. 279 ust. 5 dodany przez art. 1 pkt 39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67</w:t>
      </w:r>
      <w:r>
        <w:rPr>
          <w:rFonts w:ascii="Times New Roman"/>
          <w:b w:val="false"/>
          <w:i w:val="false"/>
          <w:color w:val="000000"/>
          <w:sz w:val="24"/>
          <w:lang w:val="pl-PL"/>
        </w:rPr>
        <w:t> Art. 279 ust. 6 dodany przez art. 1 pkt 39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68</w:t>
      </w:r>
      <w:r>
        <w:rPr>
          <w:rFonts w:ascii="Times New Roman"/>
          <w:b w:val="false"/>
          <w:i w:val="false"/>
          <w:color w:val="000000"/>
          <w:sz w:val="24"/>
          <w:lang w:val="pl-PL"/>
        </w:rPr>
        <w:t> Art. 281 ust. 2 zmieniony przez art. 1 pkt 40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69</w:t>
      </w:r>
      <w:r>
        <w:rPr>
          <w:rFonts w:ascii="Times New Roman"/>
          <w:b w:val="false"/>
          <w:i w:val="false"/>
          <w:color w:val="000000"/>
          <w:sz w:val="24"/>
          <w:lang w:val="pl-PL"/>
        </w:rPr>
        <w:t> Art. 283 zmieniony przez art. 4 pkt 3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70</w:t>
      </w:r>
      <w:r>
        <w:rPr>
          <w:rFonts w:ascii="Times New Roman"/>
          <w:b w:val="false"/>
          <w:i w:val="false"/>
          <w:color w:val="000000"/>
          <w:sz w:val="24"/>
          <w:lang w:val="pl-PL"/>
        </w:rPr>
        <w:t> Art. 284 zdanie wstępne zmienione przez art. 4 pkt 4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71</w:t>
      </w:r>
      <w:r>
        <w:rPr>
          <w:rFonts w:ascii="Times New Roman"/>
          <w:b w:val="false"/>
          <w:i w:val="false"/>
          <w:color w:val="000000"/>
          <w:sz w:val="24"/>
          <w:lang w:val="pl-PL"/>
        </w:rPr>
        <w:t> Art. 286</w:t>
      </w:r>
      <w:r>
        <w:rPr>
          <w:rFonts w:ascii="Times New Roman"/>
          <w:b w:val="false"/>
          <w:i w:val="false"/>
          <w:color w:val="000000"/>
          <w:sz w:val="24"/>
          <w:vertAlign w:val="superscript"/>
          <w:lang w:val="pl-PL"/>
        </w:rPr>
        <w:t xml:space="preserve">1 </w:t>
      </w:r>
      <w:r>
        <w:rPr>
          <w:rFonts w:ascii="Times New Roman"/>
          <w:b w:val="false"/>
          <w:i w:val="false"/>
          <w:color w:val="000000"/>
          <w:sz w:val="24"/>
          <w:lang w:val="pl-PL"/>
        </w:rPr>
        <w:t>zmieniony przez art. 1 pkt 41 ustawy z dnia 16 października 2019 r. (Dz.U.2019.2309) zmieniającej nin. ustawę z dniem 27 lutego 2020 r.</w:t>
      </w:r>
    </w:p>
    <w:p>
      <w:pPr>
        <w:spacing w:after="0"/>
        <w:ind w:left="0"/>
        <w:jc w:val="left"/>
        <w:textAlignment w:val="auto"/>
      </w:pPr>
      <w:r>
        <w:rPr>
          <w:rFonts w:ascii="Times New Roman"/>
          <w:b w:val="false"/>
          <w:i w:val="false"/>
          <w:color w:val="000000"/>
          <w:sz w:val="24"/>
          <w:vertAlign w:val="superscript"/>
          <w:lang w:val="pl-PL"/>
        </w:rPr>
        <w:t>72</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1 zmieniony przez art. 4 pkt 5 lit. a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73</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2 zmieniony przez art. 4 pkt 5 lit. a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74</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3 uchylony przez art. 4 pkt 5 lit. b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75</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4 uchylony przez art. 4 pkt 5 lit. b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76</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5 uchylony przez art. 4 pkt 5 lit. b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77</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6 uchylony przez art. 4 pkt 5 lit. b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78</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7 uchylony przez art. 4 pkt 5 lit. b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79</w:t>
      </w:r>
      <w:r>
        <w:rPr>
          <w:rFonts w:ascii="Times New Roman"/>
          <w:b w:val="false"/>
          <w:i w:val="false"/>
          <w:color w:val="000000"/>
          <w:sz w:val="24"/>
          <w:lang w:val="pl-PL"/>
        </w:rPr>
        <w:t> Art. 286</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 8 uchylony przez art. 4 pkt 5 lit. b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80</w:t>
      </w:r>
      <w:r>
        <w:rPr>
          <w:rFonts w:ascii="Times New Roman"/>
          <w:b w:val="false"/>
          <w:i w:val="false"/>
          <w:color w:val="000000"/>
          <w:sz w:val="24"/>
          <w:lang w:val="pl-PL"/>
        </w:rPr>
        <w:t> Art. 286</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uchylony przez art. 4 pkt 6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81</w:t>
      </w:r>
      <w:r>
        <w:rPr>
          <w:rFonts w:ascii="Times New Roman"/>
          <w:b w:val="false"/>
          <w:i w:val="false"/>
          <w:color w:val="000000"/>
          <w:sz w:val="24"/>
          <w:lang w:val="pl-PL"/>
        </w:rPr>
        <w:t> Art. 294 ust. 2 zmieniony przez art. 4 pkt 7 ustawy z dnia 13 lutego 2020 r. (Dz.U.2020.288) zmieniającej nin. ustawę z dniem 1 lipca 2020 r.</w:t>
      </w:r>
    </w:p>
    <w:p>
      <w:pPr>
        <w:spacing w:after="0"/>
        <w:ind w:left="0"/>
        <w:jc w:val="left"/>
        <w:textAlignment w:val="auto"/>
      </w:pPr>
      <w:r>
        <w:rPr>
          <w:rFonts w:ascii="Times New Roman"/>
          <w:b w:val="false"/>
          <w:i w:val="false"/>
          <w:color w:val="000000"/>
          <w:sz w:val="24"/>
          <w:vertAlign w:val="superscript"/>
          <w:lang w:val="pl-PL"/>
        </w:rPr>
        <w:t>82</w:t>
      </w:r>
      <w:r>
        <w:rPr>
          <w:rFonts w:ascii="Times New Roman"/>
          <w:b w:val="false"/>
          <w:i w:val="false"/>
          <w:color w:val="000000"/>
          <w:sz w:val="24"/>
          <w:lang w:val="pl-PL"/>
        </w:rPr>
        <w:t> Pominięty jako niezgodny z Konstytucją Rzeczypospolitej Polskiej, na podstawie wyroku Trybunału Konstytucyjnego z dnia 21 marca 2001 r., sygn. akt K. 24/2000 (M.P.2001.10.160), stosownie do art. 122 ust. 4 Konstytucji.</w:t>
      </w:r>
    </w:p>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