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8D18" w14:textId="77777777"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C32">
        <w:rPr>
          <w:rFonts w:ascii="Times New Roman" w:hAnsi="Times New Roman" w:cs="Times New Roman"/>
          <w:b/>
          <w:bCs/>
          <w:sz w:val="24"/>
          <w:szCs w:val="24"/>
        </w:rPr>
        <w:t>Organizowanie, kontraktowanie i finansowanie świadczeń zdrowotnych –warsztaty ze stosowania prawa – SSA</w:t>
      </w:r>
    </w:p>
    <w:p w14:paraId="2A9DC9D5" w14:textId="151F065D" w:rsidR="009F4C32" w:rsidRPr="009F4C32" w:rsidRDefault="008211D6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9F4C32" w:rsidRPr="009F4C32">
        <w:rPr>
          <w:rFonts w:ascii="Times New Roman" w:hAnsi="Times New Roman" w:cs="Times New Roman"/>
          <w:sz w:val="24"/>
          <w:szCs w:val="24"/>
        </w:rPr>
        <w:t>Sabina Pochopień</w:t>
      </w:r>
    </w:p>
    <w:p w14:paraId="0254C161" w14:textId="18C30B02" w:rsidR="009F4C32" w:rsidRPr="009F4C32" w:rsidRDefault="008211D6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88B6748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Podmioty systemu ochrony zdrowia</w:t>
      </w:r>
    </w:p>
    <w:p w14:paraId="6705DBBF" w14:textId="23E77045" w:rsidR="009F4C32" w:rsidRPr="009F4C32" w:rsidRDefault="008211D6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6CC0DC2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Finansowanie świadczeń opieki zdrowotnej</w:t>
      </w:r>
    </w:p>
    <w:p w14:paraId="3D38C529" w14:textId="5D3E48C6" w:rsidR="009F4C32" w:rsidRPr="009F4C32" w:rsidRDefault="008211D6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 października 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45F08F22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Świadczenia opieki zdrowotnej</w:t>
      </w:r>
    </w:p>
    <w:p w14:paraId="38AFF201" w14:textId="31104553" w:rsid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211D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listopada 20</w:t>
      </w:r>
      <w:r w:rsidR="008211D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0E3E45B" w14:textId="77777777" w:rsidR="009F4C32" w:rsidRPr="002E0E8B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Leczenie zagraniczne</w:t>
      </w:r>
    </w:p>
    <w:p w14:paraId="51BC68A6" w14:textId="73C74A32" w:rsidR="009F4C32" w:rsidRPr="009F4C32" w:rsidRDefault="008211D6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grudnia 201</w:t>
      </w:r>
      <w:r w:rsidR="007667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4407903B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Procedura zawarcia umowy o udzielanie świadczeń opieki zdrowotnej</w:t>
      </w:r>
      <w:r w:rsidR="002E0E8B">
        <w:rPr>
          <w:rFonts w:ascii="Times New Roman" w:hAnsi="Times New Roman" w:cs="Times New Roman"/>
          <w:sz w:val="24"/>
          <w:szCs w:val="24"/>
        </w:rPr>
        <w:t xml:space="preserve"> i jej treść (aspekty praktyczne)</w:t>
      </w:r>
    </w:p>
    <w:p w14:paraId="7134FECC" w14:textId="77777777"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C32">
        <w:rPr>
          <w:rFonts w:ascii="Times New Roman" w:hAnsi="Times New Roman" w:cs="Times New Roman"/>
          <w:b/>
          <w:bCs/>
          <w:sz w:val="24"/>
          <w:szCs w:val="24"/>
        </w:rPr>
        <w:t>Warunki uzyskania zaliczenia</w:t>
      </w:r>
    </w:p>
    <w:p w14:paraId="191FD05F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Warunkami uzyskania zaliczenia są:</w:t>
      </w:r>
    </w:p>
    <w:p w14:paraId="74899484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aktywna praca przy rozwiązywaniu kazusów oraz sporządzaniu projektów dokumentów w</w:t>
      </w:r>
    </w:p>
    <w:p w14:paraId="4F68298F" w14:textId="688E4FFE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czasie zajęć</w:t>
      </w:r>
      <w:r w:rsidR="008211D6">
        <w:rPr>
          <w:rFonts w:ascii="Times New Roman" w:hAnsi="Times New Roman" w:cs="Times New Roman"/>
          <w:sz w:val="24"/>
          <w:szCs w:val="24"/>
        </w:rPr>
        <w:t xml:space="preserve"> prowadzonych z wykorzystaniem MS Teams </w:t>
      </w:r>
      <w:r w:rsidRPr="009F4C32">
        <w:rPr>
          <w:rFonts w:ascii="Times New Roman" w:hAnsi="Times New Roman" w:cs="Times New Roman"/>
          <w:sz w:val="24"/>
          <w:szCs w:val="24"/>
        </w:rPr>
        <w:t xml:space="preserve"> (podczas każdych warsztatów studenci otrzymują do przygotowania projekty</w:t>
      </w:r>
      <w:r w:rsidR="008211D6">
        <w:rPr>
          <w:rFonts w:ascii="Times New Roman" w:hAnsi="Times New Roman" w:cs="Times New Roman"/>
          <w:sz w:val="24"/>
          <w:szCs w:val="24"/>
        </w:rPr>
        <w:t xml:space="preserve"> </w:t>
      </w:r>
      <w:r w:rsidRPr="009F4C32">
        <w:rPr>
          <w:rFonts w:ascii="Times New Roman" w:hAnsi="Times New Roman" w:cs="Times New Roman"/>
          <w:sz w:val="24"/>
          <w:szCs w:val="24"/>
        </w:rPr>
        <w:t>dokumentów lub kazusy – prawidłowo rozwiązane zadanie skutkuje otrzymaniem plusa).</w:t>
      </w:r>
    </w:p>
    <w:p w14:paraId="6A0F3B19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Pięć plusów – bdb</w:t>
      </w:r>
    </w:p>
    <w:p w14:paraId="655B1A5A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Cztery plusy – db</w:t>
      </w:r>
    </w:p>
    <w:p w14:paraId="730EDA97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Trzy plusy – dst</w:t>
      </w:r>
    </w:p>
    <w:p w14:paraId="1BE4C247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Poniżej trzech plusów – konieczność opracowania dodatkowych zadań</w:t>
      </w:r>
    </w:p>
    <w:p w14:paraId="5B664F5D" w14:textId="39D12386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 xml:space="preserve">- obecność na zajęciach </w:t>
      </w:r>
      <w:r w:rsidR="008211D6">
        <w:rPr>
          <w:rFonts w:ascii="Times New Roman" w:hAnsi="Times New Roman" w:cs="Times New Roman"/>
          <w:sz w:val="24"/>
          <w:szCs w:val="24"/>
        </w:rPr>
        <w:t xml:space="preserve">prowadzonych z wykorzystaniem MS Teams </w:t>
      </w:r>
      <w:r w:rsidRPr="009F4C32">
        <w:rPr>
          <w:rFonts w:ascii="Times New Roman" w:hAnsi="Times New Roman" w:cs="Times New Roman"/>
          <w:sz w:val="24"/>
          <w:szCs w:val="24"/>
        </w:rPr>
        <w:t>(każdą nieobecność należy odrobić na konsultacjach). Niedopełnienie</w:t>
      </w:r>
      <w:r w:rsidR="008211D6">
        <w:rPr>
          <w:rFonts w:ascii="Times New Roman" w:hAnsi="Times New Roman" w:cs="Times New Roman"/>
          <w:sz w:val="24"/>
          <w:szCs w:val="24"/>
        </w:rPr>
        <w:t xml:space="preserve"> </w:t>
      </w:r>
      <w:r w:rsidRPr="009F4C32">
        <w:rPr>
          <w:rFonts w:ascii="Times New Roman" w:hAnsi="Times New Roman" w:cs="Times New Roman"/>
          <w:sz w:val="24"/>
          <w:szCs w:val="24"/>
        </w:rPr>
        <w:t>powyższej powinności skutkuje obniżeniem oceny końcowej o 0,5 stopnia za każdą</w:t>
      </w:r>
      <w:r w:rsidR="008211D6">
        <w:rPr>
          <w:rFonts w:ascii="Times New Roman" w:hAnsi="Times New Roman" w:cs="Times New Roman"/>
          <w:sz w:val="24"/>
          <w:szCs w:val="24"/>
        </w:rPr>
        <w:t xml:space="preserve"> </w:t>
      </w:r>
      <w:r w:rsidRPr="009F4C32">
        <w:rPr>
          <w:rFonts w:ascii="Times New Roman" w:hAnsi="Times New Roman" w:cs="Times New Roman"/>
          <w:sz w:val="24"/>
          <w:szCs w:val="24"/>
        </w:rPr>
        <w:t>nieusprawiedliwioną nieobecność.</w:t>
      </w:r>
    </w:p>
    <w:p w14:paraId="7EFF8490" w14:textId="77777777" w:rsidR="002E0E8B" w:rsidRPr="007667CE" w:rsidRDefault="002E0E8B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Akty prawne</w:t>
      </w:r>
    </w:p>
    <w:p w14:paraId="2B8D8A17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27 sierpnia 2004 roku o świadczeniach opieki zdrowotnej finansowanych ze</w:t>
      </w:r>
    </w:p>
    <w:p w14:paraId="6FF75EE8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środków publicznych,</w:t>
      </w:r>
    </w:p>
    <w:p w14:paraId="0000E039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15 kwietnia 2011 roku o działalności leczniczej,</w:t>
      </w:r>
    </w:p>
    <w:p w14:paraId="3CA69A96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28 lipca 2005 roku o lecznictwie uzdrowiskowym, uzdrowiskach i obszarach</w:t>
      </w:r>
    </w:p>
    <w:p w14:paraId="5E8548F4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ochrony uzdrowiskowej oraz gminach uzdrowiskowych,</w:t>
      </w:r>
    </w:p>
    <w:p w14:paraId="3A4CA5D0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lastRenderedPageBreak/>
        <w:t>- Ustawa z dnia 8 września 2006 roku o Państwowym Ratownictwie Medycznym,</w:t>
      </w:r>
    </w:p>
    <w:p w14:paraId="2981E8FE" w14:textId="77777777"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12 maja 2011 roku o refundacji leków, środków spożywczych specjalnego</w:t>
      </w:r>
    </w:p>
    <w:p w14:paraId="77D4163C" w14:textId="77777777" w:rsid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przeznaczenia żywieniowego oraz wyrobów medycznych</w:t>
      </w:r>
    </w:p>
    <w:p w14:paraId="1E660452" w14:textId="77777777" w:rsidR="002E0E8B" w:rsidRPr="007667CE" w:rsidRDefault="002E0E8B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 w:rsidR="007667CE">
        <w:rPr>
          <w:rFonts w:ascii="Times New Roman" w:hAnsi="Times New Roman" w:cs="Times New Roman"/>
          <w:b/>
          <w:bCs/>
          <w:sz w:val="24"/>
          <w:szCs w:val="24"/>
        </w:rPr>
        <w:t xml:space="preserve"> podstawowa</w:t>
      </w:r>
    </w:p>
    <w:p w14:paraId="4AC06F77" w14:textId="33605D81" w:rsidR="002E0E8B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A. Pietraszewska-Macheta (red.), I</w:t>
      </w:r>
      <w:r w:rsidR="007667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Kowalska-Mańkowska, </w:t>
      </w:r>
      <w:r w:rsidR="007667CE">
        <w:rPr>
          <w:rFonts w:ascii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hAnsi="Times New Roman" w:cs="Times New Roman"/>
          <w:sz w:val="24"/>
          <w:szCs w:val="24"/>
        </w:rPr>
        <w:t>Urban, A</w:t>
      </w:r>
      <w:r w:rsidR="007667CE">
        <w:rPr>
          <w:rFonts w:ascii="Times New Roman" w:hAnsi="Times New Roman" w:cs="Times New Roman"/>
          <w:sz w:val="24"/>
          <w:szCs w:val="24"/>
        </w:rPr>
        <w:t>.</w:t>
      </w:r>
      <w:r w:rsidR="00892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Sidorko, Ustawa o świadczeniach opieki zdrowotnej finansowanych ze środków publicznych. Komentarz, Warszawa 2015</w:t>
      </w:r>
    </w:p>
    <w:p w14:paraId="5381127A" w14:textId="77777777" w:rsidR="002E0E8B" w:rsidRPr="009F4C32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T. Zimna, Zawieranie umów o udzielanie świadczeń  opieki zdrowotnej, Warszawa 2014</w:t>
      </w:r>
    </w:p>
    <w:p w14:paraId="19AEC1E4" w14:textId="77777777" w:rsid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M. Paszkowska, System ubezpieczenia zdrowotnego w Polsce, Warszawa 2015,</w:t>
      </w:r>
    </w:p>
    <w:p w14:paraId="60510D0F" w14:textId="77777777" w:rsidR="002E0E8B" w:rsidRPr="007667CE" w:rsidRDefault="002E0E8B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Literatura uzupełniająca</w:t>
      </w:r>
    </w:p>
    <w:p w14:paraId="206EF25C" w14:textId="77777777" w:rsidR="002E0E8B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Z. Kubot, Konstrukcje i konfiguracje władzy NFZ – oferenci, Praca i Zabezpieczenie Społeczne nr 1/2016</w:t>
      </w:r>
    </w:p>
    <w:p w14:paraId="5B547B34" w14:textId="77777777" w:rsidR="002E0E8B" w:rsidRPr="009F4C32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-Z. Kubot, Negocjacje komisji konkursowej NFZ z oferentami: równorzędność stron</w:t>
      </w:r>
      <w:r w:rsidR="006B7975">
        <w:rPr>
          <w:rFonts w:ascii="Times New Roman" w:hAnsi="Times New Roman" w:cs="Times New Roman"/>
          <w:sz w:val="24"/>
          <w:szCs w:val="24"/>
        </w:rPr>
        <w:t>, Praca i Zabezpieczenie Społeczne nr 11/2015</w:t>
      </w:r>
    </w:p>
    <w:p w14:paraId="5307542E" w14:textId="77777777" w:rsidR="009F4C32" w:rsidRPr="007667CE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Konsultacje</w:t>
      </w:r>
    </w:p>
    <w:p w14:paraId="5B353DD4" w14:textId="7E2ED512" w:rsidR="002F1F14" w:rsidRDefault="00223B87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Tygodnie nieparzyste: piątek 9.30-11.30</w:t>
      </w:r>
    </w:p>
    <w:p w14:paraId="65B10162" w14:textId="1A0F6701" w:rsidR="00223B87" w:rsidRPr="009F4C32" w:rsidRDefault="00223B87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Tygodnie parzyste: poniedziałek 7.4</w:t>
      </w:r>
      <w:r w:rsidR="006E3E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-9.4</w:t>
      </w:r>
      <w:r w:rsidR="006E3EFB">
        <w:rPr>
          <w:rFonts w:ascii="Times New Roman" w:hAnsi="Times New Roman" w:cs="Times New Roman"/>
          <w:sz w:val="24"/>
          <w:szCs w:val="24"/>
        </w:rPr>
        <w:t>0</w:t>
      </w:r>
    </w:p>
    <w:sectPr w:rsidR="00223B87" w:rsidRPr="009F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2"/>
    <w:rsid w:val="00223B87"/>
    <w:rsid w:val="002E0E8B"/>
    <w:rsid w:val="002F1F14"/>
    <w:rsid w:val="006B7975"/>
    <w:rsid w:val="006E3EFB"/>
    <w:rsid w:val="007667CE"/>
    <w:rsid w:val="008211D6"/>
    <w:rsid w:val="00892DDF"/>
    <w:rsid w:val="009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D779"/>
  <w15:chartTrackingRefBased/>
  <w15:docId w15:val="{9BE166BE-7F44-419A-B7BE-34C12501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3</cp:revision>
  <dcterms:created xsi:type="dcterms:W3CDTF">2020-09-26T13:19:00Z</dcterms:created>
  <dcterms:modified xsi:type="dcterms:W3CDTF">2020-09-30T10:50:00Z</dcterms:modified>
</cp:coreProperties>
</file>