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02" w:rsidRPr="00B904D1" w:rsidRDefault="00742102" w:rsidP="00742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0"/>
          <w:szCs w:val="20"/>
        </w:rPr>
        <w:t xml:space="preserve">1. </w:t>
      </w:r>
      <w:r w:rsidRPr="00B904D1">
        <w:rPr>
          <w:rFonts w:cstheme="minorHAnsi"/>
          <w:b/>
          <w:sz w:val="24"/>
          <w:szCs w:val="24"/>
        </w:rPr>
        <w:t>POJĘCIE POLICJI GOSPODARCZEJ</w:t>
      </w:r>
    </w:p>
    <w:p w:rsidR="00742102" w:rsidRPr="00B904D1" w:rsidRDefault="00742102" w:rsidP="007421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42102" w:rsidRPr="00B904D1" w:rsidRDefault="00742102" w:rsidP="007421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04D1">
        <w:rPr>
          <w:rFonts w:cstheme="minorHAnsi"/>
          <w:b/>
          <w:sz w:val="24"/>
          <w:szCs w:val="24"/>
        </w:rPr>
        <w:t xml:space="preserve">a) </w:t>
      </w:r>
      <w:r w:rsidRPr="00B904D1">
        <w:rPr>
          <w:rFonts w:cstheme="minorHAnsi"/>
          <w:sz w:val="24"/>
          <w:szCs w:val="24"/>
        </w:rPr>
        <w:t>Policja gospodarcza służy do określenia specyficznych relacji, jakie zachodzą pomiędzy jednostką (obywatelem, przedsiębiorcą) a organami władzy publicznej (głównie organami administracji publicznej) działającymi w imię interesu publicznego;</w:t>
      </w:r>
    </w:p>
    <w:p w:rsidR="00742102" w:rsidRPr="00B904D1" w:rsidRDefault="00742102" w:rsidP="007421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5624" w:rsidRPr="00B904D1" w:rsidRDefault="00742102" w:rsidP="007421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04D1">
        <w:rPr>
          <w:rFonts w:cstheme="minorHAnsi"/>
          <w:b/>
          <w:sz w:val="24"/>
          <w:szCs w:val="24"/>
        </w:rPr>
        <w:t xml:space="preserve">b) </w:t>
      </w:r>
      <w:r w:rsidR="00D06E9F" w:rsidRPr="00B904D1">
        <w:rPr>
          <w:rFonts w:cstheme="minorHAnsi"/>
          <w:sz w:val="24"/>
          <w:szCs w:val="24"/>
        </w:rPr>
        <w:t>Podmiotem oddziaływania</w:t>
      </w:r>
      <w:r w:rsidR="00B904D1">
        <w:rPr>
          <w:rFonts w:cstheme="minorHAnsi"/>
          <w:sz w:val="24"/>
          <w:szCs w:val="24"/>
        </w:rPr>
        <w:t xml:space="preserve"> policji gospodarczej jest</w:t>
      </w:r>
      <w:r w:rsidR="00D06E9F" w:rsidRPr="00B904D1">
        <w:rPr>
          <w:rFonts w:cstheme="minorHAnsi"/>
          <w:sz w:val="24"/>
          <w:szCs w:val="24"/>
        </w:rPr>
        <w:t xml:space="preserve"> </w:t>
      </w:r>
      <w:r w:rsidRPr="00B904D1">
        <w:rPr>
          <w:rFonts w:cstheme="minorHAnsi"/>
          <w:sz w:val="24"/>
          <w:szCs w:val="24"/>
        </w:rPr>
        <w:t xml:space="preserve">jednostka (przedsiębiorca) </w:t>
      </w:r>
      <w:r w:rsidR="00D06E9F" w:rsidRPr="00B904D1">
        <w:rPr>
          <w:rFonts w:cstheme="minorHAnsi"/>
          <w:sz w:val="24"/>
          <w:szCs w:val="24"/>
        </w:rPr>
        <w:t xml:space="preserve">korzystająca z </w:t>
      </w:r>
      <w:r w:rsidRPr="00B904D1">
        <w:rPr>
          <w:rFonts w:cstheme="minorHAnsi"/>
          <w:sz w:val="24"/>
          <w:szCs w:val="24"/>
        </w:rPr>
        <w:t>wolności;</w:t>
      </w:r>
    </w:p>
    <w:p w:rsidR="00742102" w:rsidRPr="00B904D1" w:rsidRDefault="00742102" w:rsidP="007421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06E9F" w:rsidRPr="00B904D1" w:rsidRDefault="00742102" w:rsidP="007421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04D1">
        <w:rPr>
          <w:rFonts w:cstheme="minorHAnsi"/>
          <w:b/>
          <w:sz w:val="24"/>
          <w:szCs w:val="24"/>
        </w:rPr>
        <w:t xml:space="preserve">c) </w:t>
      </w:r>
      <w:r w:rsidRPr="00B904D1">
        <w:rPr>
          <w:rFonts w:cstheme="minorHAnsi"/>
          <w:sz w:val="24"/>
          <w:szCs w:val="24"/>
        </w:rPr>
        <w:t xml:space="preserve">W ramach policji gospodarczej </w:t>
      </w:r>
      <w:r w:rsidR="00D06E9F" w:rsidRPr="00B904D1">
        <w:rPr>
          <w:rFonts w:cstheme="minorHAnsi"/>
          <w:sz w:val="24"/>
          <w:szCs w:val="24"/>
        </w:rPr>
        <w:t>organy administracji publicznej</w:t>
      </w:r>
      <w:r w:rsidRPr="00B904D1">
        <w:rPr>
          <w:rFonts w:cstheme="minorHAnsi"/>
          <w:sz w:val="24"/>
          <w:szCs w:val="24"/>
        </w:rPr>
        <w:t xml:space="preserve"> </w:t>
      </w:r>
      <w:r w:rsidR="00D06E9F" w:rsidRPr="00B904D1">
        <w:rPr>
          <w:rFonts w:cstheme="minorHAnsi"/>
          <w:sz w:val="24"/>
          <w:szCs w:val="24"/>
        </w:rPr>
        <w:t>podejmują wiele władczych, czynności ochronnych</w:t>
      </w:r>
      <w:r w:rsidRPr="00B904D1">
        <w:rPr>
          <w:rFonts w:cstheme="minorHAnsi"/>
          <w:sz w:val="24"/>
          <w:szCs w:val="24"/>
        </w:rPr>
        <w:t xml:space="preserve"> </w:t>
      </w:r>
      <w:r w:rsidR="00D06E9F" w:rsidRPr="00B904D1">
        <w:rPr>
          <w:rFonts w:cstheme="minorHAnsi"/>
          <w:sz w:val="24"/>
          <w:szCs w:val="24"/>
        </w:rPr>
        <w:t>zapewniających wykonanie norm administracyjnego</w:t>
      </w:r>
      <w:r w:rsidRPr="00B904D1">
        <w:rPr>
          <w:rFonts w:cstheme="minorHAnsi"/>
          <w:sz w:val="24"/>
          <w:szCs w:val="24"/>
        </w:rPr>
        <w:t xml:space="preserve"> </w:t>
      </w:r>
      <w:r w:rsidR="00D06E9F" w:rsidRPr="00B904D1">
        <w:rPr>
          <w:rFonts w:cstheme="minorHAnsi"/>
          <w:sz w:val="24"/>
          <w:szCs w:val="24"/>
        </w:rPr>
        <w:t xml:space="preserve">prawa materialnego dotyczących bezpieczeństwa i porządku publicznego. </w:t>
      </w:r>
    </w:p>
    <w:p w:rsidR="00AE4C2D" w:rsidRPr="00B904D1" w:rsidRDefault="00AE4C2D" w:rsidP="00B904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102" w:rsidRPr="00B904D1" w:rsidRDefault="00B904D1" w:rsidP="00B904D1">
      <w:pPr>
        <w:pStyle w:val="Bezodstpw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04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d) </w:t>
      </w:r>
      <w:r w:rsidR="00742102" w:rsidRPr="00B904D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Policja gospodarcza</w:t>
      </w:r>
      <w:r w:rsidR="00742102" w:rsidRPr="00B904D1">
        <w:rPr>
          <w:rFonts w:cstheme="minorHAnsi"/>
          <w:spacing w:val="-9"/>
          <w:sz w:val="24"/>
          <w:szCs w:val="24"/>
          <w:lang w:eastAsia="pl-PL"/>
        </w:rPr>
        <w:t>- jest wycinkiem policji</w:t>
      </w:r>
      <w:r w:rsidR="00742102" w:rsidRPr="00B904D1">
        <w:rPr>
          <w:rFonts w:cstheme="minorHAnsi"/>
          <w:sz w:val="24"/>
          <w:szCs w:val="24"/>
          <w:lang w:eastAsia="pl-PL"/>
        </w:rPr>
        <w:t xml:space="preserve"> ogólnej, a mianowicie jest to działalność organów </w:t>
      </w:r>
      <w:r w:rsidRPr="00B904D1">
        <w:rPr>
          <w:rFonts w:cstheme="minorHAnsi"/>
          <w:sz w:val="24"/>
          <w:szCs w:val="24"/>
          <w:lang w:eastAsia="pl-PL"/>
        </w:rPr>
        <w:t>państwa i innych podmiotów publicznoprawnych, których celem jest ochro</w:t>
      </w:r>
      <w:r w:rsidR="00742102" w:rsidRPr="00B904D1">
        <w:rPr>
          <w:rFonts w:cstheme="minorHAnsi"/>
          <w:sz w:val="24"/>
          <w:szCs w:val="24"/>
          <w:lang w:eastAsia="pl-PL"/>
        </w:rPr>
        <w:t>na</w:t>
      </w:r>
      <w:r w:rsidRPr="00B904D1">
        <w:rPr>
          <w:rFonts w:cstheme="minorHAnsi"/>
          <w:sz w:val="24"/>
          <w:szCs w:val="24"/>
          <w:lang w:eastAsia="pl-PL"/>
        </w:rPr>
        <w:t xml:space="preserve"> bezpieczeń</w:t>
      </w:r>
      <w:r w:rsidR="00742102" w:rsidRPr="00B904D1">
        <w:rPr>
          <w:rFonts w:cstheme="minorHAnsi"/>
          <w:sz w:val="24"/>
          <w:szCs w:val="24"/>
          <w:lang w:eastAsia="pl-PL"/>
        </w:rPr>
        <w:t>stw</w:t>
      </w:r>
      <w:r w:rsidRPr="00B904D1">
        <w:rPr>
          <w:rFonts w:cstheme="minorHAnsi"/>
          <w:sz w:val="24"/>
          <w:szCs w:val="24"/>
          <w:lang w:eastAsia="pl-PL"/>
        </w:rPr>
        <w:t>a tj. życia, zdro</w:t>
      </w:r>
      <w:r w:rsidR="00742102" w:rsidRPr="00B904D1">
        <w:rPr>
          <w:rFonts w:cstheme="minorHAnsi"/>
          <w:sz w:val="24"/>
          <w:szCs w:val="24"/>
          <w:lang w:eastAsia="pl-PL"/>
        </w:rPr>
        <w:t xml:space="preserve">wia, mienia i </w:t>
      </w:r>
      <w:r w:rsidRPr="00B904D1">
        <w:rPr>
          <w:rFonts w:cstheme="minorHAnsi"/>
          <w:sz w:val="24"/>
          <w:szCs w:val="24"/>
          <w:lang w:eastAsia="pl-PL"/>
        </w:rPr>
        <w:t>moralności publicznej, przed zagro</w:t>
      </w:r>
      <w:r w:rsidR="00742102" w:rsidRPr="00B904D1">
        <w:rPr>
          <w:rFonts w:cstheme="minorHAnsi"/>
          <w:sz w:val="24"/>
          <w:szCs w:val="24"/>
          <w:lang w:eastAsia="pl-PL"/>
        </w:rPr>
        <w:t>żeniami</w:t>
      </w:r>
      <w:r w:rsidRPr="00B904D1">
        <w:rPr>
          <w:rFonts w:cstheme="minorHAnsi"/>
          <w:sz w:val="24"/>
          <w:szCs w:val="24"/>
          <w:lang w:eastAsia="pl-PL"/>
        </w:rPr>
        <w:t xml:space="preserve"> </w:t>
      </w:r>
      <w:r w:rsidR="00742102" w:rsidRPr="00B904D1">
        <w:rPr>
          <w:rFonts w:cstheme="minorHAnsi"/>
          <w:spacing w:val="-9"/>
          <w:sz w:val="24"/>
          <w:szCs w:val="24"/>
          <w:lang w:eastAsia="pl-PL"/>
        </w:rPr>
        <w:t>wynikającymi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904D1">
        <w:rPr>
          <w:rFonts w:cstheme="minorHAnsi"/>
          <w:sz w:val="24"/>
          <w:szCs w:val="24"/>
          <w:lang w:eastAsia="pl-PL"/>
        </w:rPr>
        <w:t>z prowadzenia działalności gospodarczej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B904D1">
        <w:rPr>
          <w:rFonts w:cstheme="minorHAnsi"/>
          <w:sz w:val="24"/>
          <w:szCs w:val="24"/>
          <w:lang w:eastAsia="pl-PL"/>
        </w:rPr>
        <w:t>(czyli przed szkodliwym d</w:t>
      </w:r>
      <w:r w:rsidR="00742102" w:rsidRPr="00B904D1">
        <w:rPr>
          <w:rFonts w:cstheme="minorHAnsi"/>
          <w:sz w:val="24"/>
          <w:szCs w:val="24"/>
          <w:lang w:eastAsia="pl-PL"/>
        </w:rPr>
        <w:t>ziałaniem</w:t>
      </w:r>
      <w:r w:rsidRPr="00B904D1">
        <w:rPr>
          <w:rFonts w:cstheme="minorHAnsi"/>
          <w:sz w:val="24"/>
          <w:szCs w:val="24"/>
          <w:lang w:eastAsia="pl-PL"/>
        </w:rPr>
        <w:t xml:space="preserve"> przedsiębio</w:t>
      </w:r>
      <w:r w:rsidR="00742102" w:rsidRPr="00B904D1">
        <w:rPr>
          <w:rFonts w:cstheme="minorHAnsi"/>
          <w:sz w:val="24"/>
          <w:szCs w:val="24"/>
          <w:lang w:eastAsia="pl-PL"/>
        </w:rPr>
        <w:t>rców)</w:t>
      </w:r>
      <w:r w:rsidRPr="00B904D1">
        <w:rPr>
          <w:rFonts w:cstheme="minorHAnsi"/>
          <w:sz w:val="24"/>
          <w:szCs w:val="24"/>
          <w:lang w:eastAsia="pl-PL"/>
        </w:rPr>
        <w:t>. Wykonuje o</w:t>
      </w:r>
      <w:r w:rsidR="00742102" w:rsidRPr="00B904D1">
        <w:rPr>
          <w:rFonts w:cstheme="minorHAnsi"/>
          <w:sz w:val="24"/>
          <w:szCs w:val="24"/>
          <w:lang w:eastAsia="pl-PL"/>
        </w:rPr>
        <w:t>na następujące funkcje:</w:t>
      </w:r>
    </w:p>
    <w:p w:rsidR="00B904D1" w:rsidRDefault="00742102" w:rsidP="00B904D1">
      <w:pPr>
        <w:pStyle w:val="Bezodstpw"/>
        <w:ind w:left="70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>) Ustala wzorce zachowań zapobiegające zagrożeniom dla zdrowia, życia, mienia jedno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stek(be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>zpieczeństwa publicznego), środowiska naturalnego oraz moralno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ści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publicznej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jakie po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wsta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>ją przy prowadzeniu działalności gospod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arczej przez</w:t>
      </w:r>
      <w:r w:rsidR="00B904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przedsiębio</w:t>
      </w:r>
      <w:r w:rsidRPr="00742102">
        <w:rPr>
          <w:rFonts w:eastAsia="Times New Roman" w:cstheme="minorHAnsi"/>
          <w:color w:val="000000"/>
          <w:sz w:val="24"/>
          <w:szCs w:val="24"/>
          <w:lang w:eastAsia="pl-PL"/>
        </w:rPr>
        <w:t>rców</w:t>
      </w:r>
    </w:p>
    <w:p w:rsidR="00B904D1" w:rsidRDefault="00B904D1" w:rsidP="00B904D1">
      <w:pPr>
        <w:pStyle w:val="Bezodstpw"/>
        <w:ind w:left="70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2)Pod</w:t>
      </w:r>
      <w:r w:rsidR="00742102" w:rsidRPr="00742102">
        <w:rPr>
          <w:rFonts w:eastAsia="Times New Roman" w:cstheme="minorHAnsi"/>
          <w:color w:val="000000"/>
          <w:sz w:val="24"/>
          <w:szCs w:val="24"/>
          <w:lang w:eastAsia="pl-PL"/>
        </w:rPr>
        <w:t>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mowanie przez organy i inne podmioty publicznoprawne władczych działań </w:t>
      </w:r>
      <w:r w:rsidR="00742102" w:rsidRPr="00742102">
        <w:rPr>
          <w:rFonts w:eastAsia="Times New Roman" w:cstheme="minorHAnsi"/>
          <w:color w:val="000000"/>
          <w:sz w:val="24"/>
          <w:szCs w:val="24"/>
          <w:lang w:eastAsia="pl-PL"/>
        </w:rPr>
        <w:t>indywidualnych-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mogą mieć</w:t>
      </w:r>
      <w:r w:rsidR="00742102" w:rsidRPr="007421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celu:</w:t>
      </w:r>
    </w:p>
    <w:p w:rsidR="00B904D1" w:rsidRDefault="00B904D1" w:rsidP="00B904D1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Uchylenie obo</w:t>
      </w:r>
      <w:r w:rsidR="00742102" w:rsidRPr="00742102">
        <w:rPr>
          <w:rFonts w:eastAsia="Times New Roman" w:cstheme="minorHAnsi"/>
          <w:color w:val="000000"/>
          <w:sz w:val="24"/>
          <w:szCs w:val="24"/>
          <w:lang w:eastAsia="pl-PL"/>
        </w:rPr>
        <w:t>wiązująceg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o zakazu lub nadanie podmiotowi nowych uprawnień;</w:t>
      </w:r>
    </w:p>
    <w:p w:rsidR="00742102" w:rsidRDefault="00B904D1" w:rsidP="00B904D1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Ustalenie określonych wzorców zachowań;</w:t>
      </w:r>
    </w:p>
    <w:p w:rsidR="00B904D1" w:rsidRDefault="00B904D1" w:rsidP="00B904D1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Egzekucję praw;</w:t>
      </w:r>
    </w:p>
    <w:p w:rsidR="00B904D1" w:rsidRDefault="00B904D1" w:rsidP="00B904D1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Uchylenie udzielonych d</w:t>
      </w:r>
      <w:r w:rsidR="00742102" w:rsidRPr="00B904D1">
        <w:rPr>
          <w:rFonts w:eastAsia="Times New Roman" w:cstheme="minorHAnsi"/>
          <w:color w:val="000000"/>
          <w:sz w:val="24"/>
          <w:szCs w:val="24"/>
          <w:lang w:eastAsia="pl-PL"/>
        </w:rPr>
        <w:t>ecyzji zezwalających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(ich skutkiem jest zaprzestanie działalności gospodarczej);</w:t>
      </w:r>
    </w:p>
    <w:p w:rsidR="00AE4C2D" w:rsidRDefault="00AE4C2D" w:rsidP="00AE4C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D09" w:rsidRPr="00150D09" w:rsidRDefault="00B904D1" w:rsidP="00391E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B904D1">
        <w:rPr>
          <w:rFonts w:cstheme="minorHAnsi"/>
          <w:b/>
          <w:sz w:val="24"/>
          <w:szCs w:val="20"/>
        </w:rPr>
        <w:t xml:space="preserve">e) </w:t>
      </w:r>
      <w:r w:rsidR="00391E87">
        <w:rPr>
          <w:rFonts w:cstheme="minorHAnsi"/>
          <w:sz w:val="24"/>
          <w:szCs w:val="20"/>
        </w:rPr>
        <w:t>P</w:t>
      </w:r>
      <w:r w:rsidR="00AE4C2D" w:rsidRPr="00B904D1">
        <w:rPr>
          <w:rFonts w:cstheme="minorHAnsi"/>
          <w:sz w:val="24"/>
          <w:szCs w:val="20"/>
        </w:rPr>
        <w:t xml:space="preserve">olicja w znaczeniu przedmiotowym </w:t>
      </w:r>
      <w:r w:rsidR="00391E87">
        <w:rPr>
          <w:rFonts w:cstheme="minorHAnsi"/>
          <w:sz w:val="24"/>
          <w:szCs w:val="20"/>
        </w:rPr>
        <w:t xml:space="preserve">to </w:t>
      </w:r>
      <w:r w:rsidR="00AE4C2D" w:rsidRPr="00B904D1">
        <w:rPr>
          <w:rFonts w:cstheme="minorHAnsi"/>
          <w:sz w:val="24"/>
          <w:szCs w:val="20"/>
        </w:rPr>
        <w:t>całokształt działań podejmowanych przez organy państwa, których celem jest dążenie do ochrony bezpieczeństwa oraz porządku, ładu i spokoju publicznego w różnych sferach aktywności społecznej</w:t>
      </w:r>
      <w:r w:rsidR="00150D09">
        <w:rPr>
          <w:rFonts w:cstheme="minorHAnsi"/>
          <w:sz w:val="24"/>
          <w:szCs w:val="20"/>
        </w:rPr>
        <w:t>;</w:t>
      </w:r>
    </w:p>
    <w:p w:rsidR="00391E87" w:rsidRDefault="00391E87" w:rsidP="00AE4C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391E87" w:rsidRDefault="00391E87" w:rsidP="00AE4C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2. ISTOTA POLICJI GOSPODARCZEJ </w:t>
      </w:r>
    </w:p>
    <w:p w:rsidR="00391E87" w:rsidRPr="00391E87" w:rsidRDefault="00391E87" w:rsidP="00AE4C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</w:p>
    <w:p w:rsidR="00AE4C2D" w:rsidRDefault="00391E87" w:rsidP="00391E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0"/>
        </w:rPr>
      </w:pPr>
      <w:r>
        <w:rPr>
          <w:rFonts w:cstheme="minorHAnsi"/>
          <w:sz w:val="24"/>
          <w:szCs w:val="20"/>
        </w:rPr>
        <w:t>*</w:t>
      </w:r>
      <w:r>
        <w:rPr>
          <w:rFonts w:cstheme="minorHAnsi"/>
          <w:b/>
          <w:i/>
          <w:sz w:val="24"/>
          <w:szCs w:val="20"/>
        </w:rPr>
        <w:t xml:space="preserve">Nocny stróż – </w:t>
      </w:r>
      <w:r w:rsidRPr="00391E87">
        <w:rPr>
          <w:rFonts w:cstheme="minorHAnsi"/>
          <w:sz w:val="24"/>
          <w:szCs w:val="20"/>
        </w:rPr>
        <w:t>w doktrynie przyjmuje się, że w ramach policji gospodarczej o</w:t>
      </w:r>
      <w:r w:rsidR="00AE4C2D" w:rsidRPr="00391E87">
        <w:rPr>
          <w:rFonts w:cstheme="minorHAnsi"/>
          <w:sz w:val="24"/>
          <w:szCs w:val="20"/>
        </w:rPr>
        <w:t>rgany administracji</w:t>
      </w:r>
      <w:r w:rsidRPr="00391E87">
        <w:rPr>
          <w:rFonts w:cstheme="minorHAnsi"/>
          <w:sz w:val="24"/>
          <w:szCs w:val="20"/>
        </w:rPr>
        <w:t xml:space="preserve"> </w:t>
      </w:r>
      <w:r w:rsidR="00AE4C2D" w:rsidRPr="00391E87">
        <w:rPr>
          <w:rFonts w:cstheme="minorHAnsi"/>
          <w:sz w:val="24"/>
          <w:szCs w:val="20"/>
        </w:rPr>
        <w:t xml:space="preserve">publicznej, odgrywają rolę swoistego „nocnego stróża”, gdyż ich rola </w:t>
      </w:r>
      <w:r w:rsidRPr="00391E87">
        <w:rPr>
          <w:rFonts w:cstheme="minorHAnsi"/>
          <w:sz w:val="24"/>
          <w:szCs w:val="20"/>
        </w:rPr>
        <w:t>polega na</w:t>
      </w:r>
      <w:r w:rsidR="00AE4C2D" w:rsidRPr="00391E87">
        <w:rPr>
          <w:rFonts w:cstheme="minorHAnsi"/>
          <w:sz w:val="24"/>
          <w:szCs w:val="20"/>
        </w:rPr>
        <w:t xml:space="preserve"> kontroli zgodności zachowania podmiotów z normą prawną.</w:t>
      </w:r>
    </w:p>
    <w:p w:rsidR="00391E87" w:rsidRDefault="00391E87" w:rsidP="00391E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:rsidR="00AE4C2D" w:rsidRDefault="00391E87" w:rsidP="00391E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*</w:t>
      </w:r>
      <w:r>
        <w:rPr>
          <w:rFonts w:cstheme="minorHAnsi"/>
          <w:b/>
          <w:i/>
          <w:sz w:val="24"/>
          <w:szCs w:val="20"/>
        </w:rPr>
        <w:t xml:space="preserve">Egzekwowanie </w:t>
      </w:r>
      <w:r>
        <w:rPr>
          <w:rFonts w:cstheme="minorHAnsi"/>
          <w:i/>
          <w:sz w:val="24"/>
          <w:szCs w:val="20"/>
        </w:rPr>
        <w:t xml:space="preserve">– </w:t>
      </w:r>
      <w:r>
        <w:rPr>
          <w:rFonts w:cstheme="minorHAnsi"/>
          <w:sz w:val="24"/>
          <w:szCs w:val="20"/>
        </w:rPr>
        <w:t xml:space="preserve">w ramach policji gospodarczej mamy także do czynienia </w:t>
      </w:r>
      <w:r w:rsidR="00AE4C2D" w:rsidRPr="00B904D1">
        <w:rPr>
          <w:rFonts w:cstheme="minorHAnsi"/>
          <w:sz w:val="24"/>
          <w:szCs w:val="20"/>
        </w:rPr>
        <w:t>z dział</w:t>
      </w:r>
      <w:r w:rsidR="009F6ACD" w:rsidRPr="00B904D1">
        <w:rPr>
          <w:rFonts w:cstheme="minorHAnsi"/>
          <w:sz w:val="24"/>
          <w:szCs w:val="20"/>
        </w:rPr>
        <w:t xml:space="preserve">aniami </w:t>
      </w:r>
      <w:r w:rsidR="00AE4C2D" w:rsidRPr="00B904D1">
        <w:rPr>
          <w:rFonts w:cstheme="minorHAnsi"/>
          <w:sz w:val="24"/>
          <w:szCs w:val="20"/>
        </w:rPr>
        <w:t>nadzorczymi związanymi ze stosowaniem, w razie potrzeby, środków władczych (w tym także środkó</w:t>
      </w:r>
      <w:r w:rsidR="009F6ACD" w:rsidRPr="00B904D1">
        <w:rPr>
          <w:rFonts w:cstheme="minorHAnsi"/>
          <w:sz w:val="24"/>
          <w:szCs w:val="20"/>
        </w:rPr>
        <w:t xml:space="preserve">w przymusu </w:t>
      </w:r>
      <w:r w:rsidR="00AE4C2D" w:rsidRPr="00B904D1">
        <w:rPr>
          <w:rFonts w:cstheme="minorHAnsi"/>
          <w:sz w:val="24"/>
          <w:szCs w:val="20"/>
        </w:rPr>
        <w:t>bezpośredniego), mających na celu doprowadzenie do zgodności zachowania podmiotów z obowiązującą normą</w:t>
      </w:r>
      <w:r w:rsidR="009F6ACD" w:rsidRPr="00B904D1">
        <w:rPr>
          <w:rFonts w:cstheme="minorHAnsi"/>
          <w:sz w:val="24"/>
          <w:szCs w:val="20"/>
        </w:rPr>
        <w:t xml:space="preserve"> </w:t>
      </w:r>
      <w:r w:rsidR="00AE4C2D" w:rsidRPr="00B904D1">
        <w:rPr>
          <w:rFonts w:cstheme="minorHAnsi"/>
          <w:sz w:val="24"/>
          <w:szCs w:val="20"/>
        </w:rPr>
        <w:t xml:space="preserve">prawną. </w:t>
      </w:r>
    </w:p>
    <w:p w:rsidR="00391E87" w:rsidRDefault="00391E87" w:rsidP="00391E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:rsid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3. DOBRA CHRONIONE</w:t>
      </w:r>
    </w:p>
    <w:p w:rsidR="00150D09" w:rsidRDefault="00150D0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lastRenderedPageBreak/>
        <w:t>Zadaniem policji gospodarczej jest ochrona konkretnych dóbr i stanów, a których należą:</w:t>
      </w:r>
    </w:p>
    <w:p w:rsidR="00150D09" w:rsidRDefault="00150D09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życie, </w:t>
      </w:r>
    </w:p>
    <w:p w:rsidR="00150D09" w:rsidRDefault="00BD14D0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zdrowie,</w:t>
      </w:r>
    </w:p>
    <w:p w:rsidR="00BD14D0" w:rsidRDefault="00BD14D0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mienie,</w:t>
      </w:r>
    </w:p>
    <w:p w:rsidR="00150D09" w:rsidRDefault="00150D09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moralność publiczna, </w:t>
      </w:r>
    </w:p>
    <w:p w:rsidR="00150D09" w:rsidRDefault="00150D09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bezpieczeństwo państwa i obywateli, </w:t>
      </w:r>
    </w:p>
    <w:p w:rsidR="00150D09" w:rsidRDefault="00150D09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porządek publiczny, </w:t>
      </w:r>
    </w:p>
    <w:p w:rsidR="00150D09" w:rsidRPr="00150D09" w:rsidRDefault="00150D09" w:rsidP="00150D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środowisko naturalne. </w:t>
      </w:r>
    </w:p>
    <w:p w:rsidR="00150D09" w:rsidRPr="00150D09" w:rsidRDefault="00150D09" w:rsidP="00150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50D09">
        <w:rPr>
          <w:rFonts w:cstheme="minorHAnsi"/>
          <w:sz w:val="24"/>
          <w:szCs w:val="24"/>
        </w:rPr>
        <w:t>Konieczność ochrony takich dóbr</w:t>
      </w:r>
      <w:r>
        <w:rPr>
          <w:rFonts w:cstheme="minorHAnsi"/>
          <w:sz w:val="24"/>
          <w:szCs w:val="24"/>
        </w:rPr>
        <w:t xml:space="preserve"> i stanów, </w:t>
      </w:r>
      <w:r w:rsidRPr="00150D09">
        <w:rPr>
          <w:rFonts w:cstheme="minorHAnsi"/>
          <w:sz w:val="24"/>
          <w:szCs w:val="24"/>
        </w:rPr>
        <w:t>pozostaje poza dyskusją, ponieważ są to wartości uznawane powszechnie za uniwersalne</w:t>
      </w:r>
      <w:r>
        <w:rPr>
          <w:rFonts w:cstheme="minorHAnsi"/>
          <w:sz w:val="24"/>
          <w:szCs w:val="24"/>
        </w:rPr>
        <w:t>.</w:t>
      </w:r>
    </w:p>
    <w:p w:rsidR="00150D09" w:rsidRPr="00150D09" w:rsidRDefault="00150D0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:rsid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4</w:t>
      </w:r>
      <w:r w:rsidR="00391E87">
        <w:rPr>
          <w:rFonts w:cstheme="minorHAnsi"/>
          <w:b/>
          <w:sz w:val="24"/>
          <w:szCs w:val="20"/>
        </w:rPr>
        <w:t xml:space="preserve">. ZAGROŻENIA POLICYJNE </w:t>
      </w:r>
    </w:p>
    <w:p w:rsid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0"/>
        </w:rPr>
      </w:pPr>
    </w:p>
    <w:p w:rsidR="009F6ACD" w:rsidRDefault="009F6ACD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B904D1">
        <w:rPr>
          <w:rFonts w:cstheme="minorHAnsi"/>
          <w:sz w:val="24"/>
          <w:szCs w:val="20"/>
        </w:rPr>
        <w:t>Dobrom chronionym przez policję zagrażają stale i nieodmiennie działania sił przyrody, świat roślin i zwierząt, a także współcześnie przede wszystkim działalność człowieka we wszystkich jej postaciach, w tym także działalność gospodarcza.</w:t>
      </w:r>
      <w:r w:rsidR="00252CC9">
        <w:rPr>
          <w:rFonts w:cstheme="minorHAnsi"/>
          <w:sz w:val="24"/>
          <w:szCs w:val="20"/>
        </w:rPr>
        <w:t xml:space="preserve"> Zadaniem policji gospodarczej jest w sposób szczególny ochrona pewnych stanów i dóbr przed zagrożeniami wynikającymi z prowadzenia działalności gospodarczej lub z nią związanymi. </w:t>
      </w:r>
    </w:p>
    <w:p w:rsid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:rsidR="00252CC9" w:rsidRP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Doktryna wyróżnia dwa rodzaje zagrożeń: </w:t>
      </w:r>
    </w:p>
    <w:p w:rsidR="00252CC9" w:rsidRDefault="009F6ACD" w:rsidP="00252C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>1) do pierwszego należały i należą współcześnie różnorodne, niezmiernie liczne niebezpieczeństwa, jakie znajdujemy w życiu codziennym. Powstają one ze strony</w:t>
      </w:r>
      <w:r w:rsidR="00252CC9">
        <w:rPr>
          <w:rFonts w:cstheme="minorHAnsi"/>
          <w:color w:val="000000"/>
          <w:sz w:val="24"/>
          <w:szCs w:val="24"/>
        </w:rPr>
        <w:t>:</w:t>
      </w:r>
    </w:p>
    <w:p w:rsidR="00252CC9" w:rsidRDefault="009F6ACD" w:rsidP="00252C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sił przyrody (zjawiska atmosferyczne), </w:t>
      </w:r>
    </w:p>
    <w:p w:rsidR="00252CC9" w:rsidRDefault="009F6ACD" w:rsidP="00252C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zwierząt i roślin, </w:t>
      </w:r>
    </w:p>
    <w:p w:rsidR="00252CC9" w:rsidRDefault="009F6ACD" w:rsidP="00252C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szkodliwych drobnoustrojów (choroby zakaźne), </w:t>
      </w:r>
    </w:p>
    <w:p w:rsidR="00252CC9" w:rsidRDefault="009F6ACD" w:rsidP="00252C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różnorodnej działalności ludzkiej, szczególnie tej określanej współcześnie mianem gospodarczej, związanej z rozwojem naukowym i cywilizacyjnym jednostek. </w:t>
      </w:r>
    </w:p>
    <w:p w:rsidR="009F6ACD" w:rsidRDefault="009F6ACD" w:rsidP="00252C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Zagrażają one życiu, zdrowiu, mieniu, gospodarce człowieka, życiu społecznemu, dobrom materialnym i duchowym niezmiernie istotnym dla ludzkości. Stąd też to właśnie jedynie państwo, jako organizacja rozporządzająca </w:t>
      </w:r>
      <w:r w:rsidR="00252CC9">
        <w:rPr>
          <w:rFonts w:cstheme="minorHAnsi"/>
          <w:color w:val="000000"/>
          <w:sz w:val="24"/>
          <w:szCs w:val="24"/>
        </w:rPr>
        <w:t xml:space="preserve">siłą zbrojną i </w:t>
      </w:r>
      <w:r w:rsidRPr="00252CC9">
        <w:rPr>
          <w:rFonts w:cstheme="minorHAnsi"/>
          <w:color w:val="000000"/>
          <w:sz w:val="24"/>
          <w:szCs w:val="24"/>
        </w:rPr>
        <w:t>możliwo</w:t>
      </w:r>
      <w:r w:rsidR="00252CC9">
        <w:rPr>
          <w:rFonts w:cstheme="minorHAnsi"/>
          <w:color w:val="000000"/>
          <w:sz w:val="24"/>
          <w:szCs w:val="24"/>
        </w:rPr>
        <w:t>ścią korzystania z</w:t>
      </w:r>
      <w:r w:rsidRPr="00252CC9">
        <w:rPr>
          <w:rFonts w:cstheme="minorHAnsi"/>
          <w:color w:val="000000"/>
          <w:sz w:val="24"/>
          <w:szCs w:val="24"/>
        </w:rPr>
        <w:t xml:space="preserve"> przymusu, </w:t>
      </w:r>
      <w:r w:rsidR="00252CC9">
        <w:rPr>
          <w:rFonts w:cstheme="minorHAnsi"/>
          <w:color w:val="000000"/>
          <w:sz w:val="24"/>
          <w:szCs w:val="24"/>
        </w:rPr>
        <w:t xml:space="preserve">jest </w:t>
      </w:r>
      <w:r w:rsidRPr="00252CC9">
        <w:rPr>
          <w:rFonts w:cstheme="minorHAnsi"/>
          <w:color w:val="000000"/>
          <w:sz w:val="24"/>
          <w:szCs w:val="24"/>
        </w:rPr>
        <w:t xml:space="preserve">powołane do tego, aby chronić swych obywateli i inne podmioty przed tymi niebezpieczeństwami, podejmując w niezbędnym zakresie działania prewencyjne, a w razie ich realnego zaistnienia – zwalczać je i usuwać </w:t>
      </w:r>
      <w:r w:rsidR="00252CC9">
        <w:rPr>
          <w:rFonts w:cstheme="minorHAnsi"/>
          <w:color w:val="000000"/>
          <w:sz w:val="24"/>
          <w:szCs w:val="24"/>
        </w:rPr>
        <w:t xml:space="preserve">powstałe </w:t>
      </w:r>
      <w:r w:rsidRPr="00252CC9">
        <w:rPr>
          <w:rFonts w:cstheme="minorHAnsi"/>
          <w:color w:val="000000"/>
          <w:sz w:val="24"/>
          <w:szCs w:val="24"/>
        </w:rPr>
        <w:t xml:space="preserve">szkody; </w:t>
      </w:r>
    </w:p>
    <w:p w:rsidR="00252CC9" w:rsidRPr="00252CC9" w:rsidRDefault="00252CC9" w:rsidP="00252C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</w:p>
    <w:p w:rsidR="009F6ACD" w:rsidRPr="00252CC9" w:rsidRDefault="009F6ACD" w:rsidP="00252C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252CC9">
        <w:rPr>
          <w:rFonts w:cstheme="minorHAnsi"/>
          <w:color w:val="000000"/>
          <w:sz w:val="24"/>
          <w:szCs w:val="24"/>
        </w:rPr>
        <w:t xml:space="preserve">2) do drugiego należą tarcia i starcia oraz kolizje, jakie nieustannie wynikają pomiędzy interesem jednostki a interesem zbiorowości ludzkiej (społecznym, publicznym). Tu także powstaje konieczność ciągłego niedopuszczania do zakłócania spokoju publicznego, czy też podejmowania określonych działań w celu </w:t>
      </w:r>
      <w:r w:rsidR="00252CC9">
        <w:rPr>
          <w:rFonts w:cstheme="minorHAnsi"/>
          <w:color w:val="000000"/>
          <w:sz w:val="24"/>
          <w:szCs w:val="24"/>
        </w:rPr>
        <w:t xml:space="preserve">jego </w:t>
      </w:r>
      <w:r w:rsidRPr="00252CC9">
        <w:rPr>
          <w:rFonts w:cstheme="minorHAnsi"/>
          <w:color w:val="000000"/>
          <w:sz w:val="24"/>
          <w:szCs w:val="24"/>
        </w:rPr>
        <w:t>przywrócenia w wypadku naruszenia</w:t>
      </w:r>
      <w:r w:rsidR="00252CC9">
        <w:rPr>
          <w:rFonts w:cstheme="minorHAnsi"/>
          <w:color w:val="000000"/>
          <w:sz w:val="24"/>
          <w:szCs w:val="24"/>
        </w:rPr>
        <w:t>.</w:t>
      </w:r>
    </w:p>
    <w:p w:rsidR="00252CC9" w:rsidRDefault="00252CC9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2CC9" w:rsidRDefault="00C325CC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INSTRUMENTY PRAWNE </w:t>
      </w:r>
    </w:p>
    <w:p w:rsidR="00C325CC" w:rsidRDefault="00C325CC" w:rsidP="00252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Przymus – </w:t>
      </w:r>
      <w:r w:rsidR="009F6ACD" w:rsidRPr="00252CC9">
        <w:rPr>
          <w:rFonts w:cstheme="minorHAnsi"/>
          <w:sz w:val="24"/>
          <w:szCs w:val="24"/>
        </w:rPr>
        <w:t>środkiem używanym do zabezpieczenia realizacji celów stawianych przed policją jest przymus</w:t>
      </w:r>
      <w:r>
        <w:rPr>
          <w:rFonts w:cstheme="minorHAnsi"/>
          <w:sz w:val="24"/>
          <w:szCs w:val="24"/>
        </w:rPr>
        <w:t xml:space="preserve">. Zastosowanie przymusu </w:t>
      </w:r>
      <w:r w:rsidR="009F6ACD" w:rsidRPr="00252CC9">
        <w:rPr>
          <w:rFonts w:cstheme="minorHAnsi"/>
          <w:sz w:val="24"/>
          <w:szCs w:val="24"/>
        </w:rPr>
        <w:t>wiąże się z ingerencją w sferę praw i wolności jednostki. Przymus, który określany</w:t>
      </w:r>
      <w:r w:rsidR="0025762F" w:rsidRPr="00252CC9">
        <w:rPr>
          <w:rFonts w:cstheme="minorHAnsi"/>
          <w:sz w:val="24"/>
          <w:szCs w:val="24"/>
        </w:rPr>
        <w:t xml:space="preserve"> jest w doktrynie jako zjawisko </w:t>
      </w:r>
      <w:r w:rsidR="009F6ACD" w:rsidRPr="00252CC9">
        <w:rPr>
          <w:rFonts w:cstheme="minorHAnsi"/>
          <w:sz w:val="24"/>
          <w:szCs w:val="24"/>
        </w:rPr>
        <w:t xml:space="preserve">w życiu społecznym </w:t>
      </w:r>
      <w:r w:rsidR="009F6ACD" w:rsidRPr="00252CC9">
        <w:rPr>
          <w:rFonts w:cstheme="minorHAnsi"/>
          <w:sz w:val="24"/>
          <w:szCs w:val="24"/>
        </w:rPr>
        <w:lastRenderedPageBreak/>
        <w:t>polegające na tworzeniu sytuacji przymusowych, tj. sytuacji określających zł</w:t>
      </w:r>
      <w:r w:rsidR="0025762F" w:rsidRPr="00252CC9">
        <w:rPr>
          <w:rFonts w:cstheme="minorHAnsi"/>
          <w:sz w:val="24"/>
          <w:szCs w:val="24"/>
        </w:rPr>
        <w:t xml:space="preserve">amanie </w:t>
      </w:r>
      <w:r w:rsidR="009F6ACD" w:rsidRPr="00252CC9">
        <w:rPr>
          <w:rFonts w:cstheme="minorHAnsi"/>
          <w:sz w:val="24"/>
          <w:szCs w:val="24"/>
        </w:rPr>
        <w:t xml:space="preserve">woli przymuszonego do realizacji woli przymuszającego. </w:t>
      </w:r>
    </w:p>
    <w:p w:rsidR="00C325CC" w:rsidRDefault="00C325CC" w:rsidP="00C325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 kontekście policji gospodarczej mamy do czynienia z tzw. przymusem administracyjnym. S</w:t>
      </w:r>
      <w:r w:rsidR="009F6ACD" w:rsidRPr="00252CC9">
        <w:rPr>
          <w:rFonts w:cstheme="minorHAnsi"/>
          <w:sz w:val="24"/>
          <w:szCs w:val="24"/>
        </w:rPr>
        <w:t>tanowi on możliwość zastosowania środków przym</w:t>
      </w:r>
      <w:r w:rsidR="0025762F" w:rsidRPr="00252CC9">
        <w:rPr>
          <w:rFonts w:cstheme="minorHAnsi"/>
          <w:sz w:val="24"/>
          <w:szCs w:val="24"/>
        </w:rPr>
        <w:t xml:space="preserve">usowych przez </w:t>
      </w:r>
      <w:r w:rsidR="009F6ACD" w:rsidRPr="00252CC9">
        <w:rPr>
          <w:rFonts w:cstheme="minorHAnsi"/>
          <w:sz w:val="24"/>
          <w:szCs w:val="24"/>
        </w:rPr>
        <w:t>organy administracji</w:t>
      </w:r>
      <w:r>
        <w:rPr>
          <w:rFonts w:cstheme="minorHAnsi"/>
          <w:sz w:val="24"/>
          <w:szCs w:val="24"/>
        </w:rPr>
        <w:t xml:space="preserve"> publicznej. </w:t>
      </w:r>
    </w:p>
    <w:p w:rsidR="00C325CC" w:rsidRDefault="00C325CC" w:rsidP="00C325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25CC" w:rsidRDefault="00C325CC" w:rsidP="00C325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Nakazy i zakazy </w:t>
      </w:r>
      <w:r>
        <w:rPr>
          <w:rFonts w:cstheme="minorHAnsi"/>
          <w:sz w:val="24"/>
          <w:szCs w:val="24"/>
        </w:rPr>
        <w:t>– stosowanie przymusu przez ograny administracji publicznej w ramach funkcji policji gospodarczej wiąże się ściśle z nakazami i zakazami wyrażonymi w szeroko rozumianym systemie prawa. To, że organy mogą zastosować przymus wobec jednostki:</w:t>
      </w:r>
    </w:p>
    <w:p w:rsidR="00BD14D0" w:rsidRDefault="00BD14D0" w:rsidP="00C325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25CC" w:rsidRDefault="00C325CC" w:rsidP="00C325CC">
      <w:pPr>
        <w:autoSpaceDE w:val="0"/>
        <w:autoSpaceDN w:val="0"/>
        <w:adjustRightInd w:val="0"/>
        <w:spacing w:after="0" w:line="240" w:lineRule="auto"/>
        <w:ind w:left="708" w:firstLine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wynika z norm prawa (zasada, że organy administracji publicznej działają na podstawie i w granicach prawa) – przepisy prawa dają organom niejako przyzwolenie na zastosowanie przymusy przyznając im konkretne kompetencje i uprawnienia; </w:t>
      </w:r>
    </w:p>
    <w:p w:rsidR="00BD14D0" w:rsidRDefault="00BD14D0" w:rsidP="00C325CC">
      <w:pPr>
        <w:autoSpaceDE w:val="0"/>
        <w:autoSpaceDN w:val="0"/>
        <w:adjustRightInd w:val="0"/>
        <w:spacing w:after="0" w:line="240" w:lineRule="auto"/>
        <w:ind w:left="708" w:firstLine="57"/>
        <w:jc w:val="both"/>
        <w:rPr>
          <w:rFonts w:cstheme="minorHAnsi"/>
          <w:sz w:val="24"/>
          <w:szCs w:val="24"/>
        </w:rPr>
      </w:pPr>
    </w:p>
    <w:p w:rsidR="00C325CC" w:rsidRPr="00C325CC" w:rsidRDefault="00C325CC" w:rsidP="00C325CC">
      <w:pPr>
        <w:autoSpaceDE w:val="0"/>
        <w:autoSpaceDN w:val="0"/>
        <w:adjustRightInd w:val="0"/>
        <w:spacing w:after="0" w:line="240" w:lineRule="auto"/>
        <w:ind w:left="708" w:firstLine="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wiąże się z faktem, że jednostka realizując przysługujące jej uprawnienie (swoboda działalności gospodarczej) obowiązana jest do przestrzegania szeregu nakazów i zakazów</w:t>
      </w:r>
      <w:r w:rsidR="00150D09">
        <w:rPr>
          <w:rFonts w:cstheme="minorHAnsi"/>
          <w:sz w:val="24"/>
          <w:szCs w:val="24"/>
        </w:rPr>
        <w:t xml:space="preserve">, których łamanie bądź ignorowanie skutkuje uprawnieniem organów do zastosowania przymusu – celem przymuszenia do przestrzegania prawa. </w:t>
      </w:r>
    </w:p>
    <w:p w:rsidR="0025762F" w:rsidRDefault="0025762F" w:rsidP="002576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0D09" w:rsidRDefault="00150D09" w:rsidP="00150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0D09">
        <w:rPr>
          <w:rFonts w:cstheme="minorHAnsi"/>
          <w:b/>
          <w:sz w:val="24"/>
          <w:szCs w:val="24"/>
        </w:rPr>
        <w:t>6. CELE POLICJI GOSPODARCZEJ</w:t>
      </w:r>
    </w:p>
    <w:p w:rsidR="00150D09" w:rsidRPr="00150D09" w:rsidRDefault="00150D09" w:rsidP="00150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0D09">
        <w:rPr>
          <w:rFonts w:cstheme="minorHAnsi"/>
          <w:b/>
          <w:sz w:val="24"/>
          <w:szCs w:val="24"/>
        </w:rPr>
        <w:t xml:space="preserve"> </w:t>
      </w:r>
    </w:p>
    <w:p w:rsidR="00151AEB" w:rsidRPr="00150D09" w:rsidRDefault="0025762F" w:rsidP="00150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50D09">
        <w:rPr>
          <w:rFonts w:cstheme="minorHAnsi"/>
          <w:sz w:val="24"/>
          <w:szCs w:val="24"/>
        </w:rPr>
        <w:t xml:space="preserve">Policja gospodarcza </w:t>
      </w:r>
      <w:r w:rsidR="00150D09">
        <w:rPr>
          <w:rFonts w:cstheme="minorHAnsi"/>
          <w:sz w:val="24"/>
          <w:szCs w:val="24"/>
        </w:rPr>
        <w:t xml:space="preserve">ma </w:t>
      </w:r>
      <w:r w:rsidRPr="00150D09">
        <w:rPr>
          <w:rFonts w:cstheme="minorHAnsi"/>
          <w:sz w:val="24"/>
          <w:szCs w:val="24"/>
        </w:rPr>
        <w:t>na celu zagwarantowanie nienaruszalności dotychczasowego stanu porządku prawnego, mienia i niektórych poddanych ochronie administracyjnoprawnej dóbr osobistych człowieka, takich jak życie i zdrowie. Mamy więc do czynienia z działal</w:t>
      </w:r>
      <w:r w:rsidR="00150D09">
        <w:rPr>
          <w:rFonts w:cstheme="minorHAnsi"/>
          <w:sz w:val="24"/>
          <w:szCs w:val="24"/>
        </w:rPr>
        <w:t xml:space="preserve">nością o charakterze ochronnym, </w:t>
      </w:r>
      <w:r w:rsidRPr="00150D09">
        <w:rPr>
          <w:rFonts w:cstheme="minorHAnsi"/>
          <w:sz w:val="24"/>
          <w:szCs w:val="24"/>
        </w:rPr>
        <w:t xml:space="preserve">wykonywaną z możliwością używania wskazanych w przepisach ustawy środków przymusu bezpośredniego.  </w:t>
      </w:r>
    </w:p>
    <w:p w:rsidR="00150D09" w:rsidRDefault="00151AEB" w:rsidP="00150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150D09">
        <w:rPr>
          <w:rFonts w:cstheme="minorHAnsi"/>
          <w:sz w:val="24"/>
          <w:szCs w:val="24"/>
        </w:rPr>
        <w:t>Stąd też przyjąć można, iż zgodnie z obowiązującą doktryną celem działalności organów państwa i innych podmiotów publicznoprawnych, określanej mianem policji gospodarczej, jest ochrona bezpieczeństwa publicznego, tj. życia, zdrowia, mienia oraz moralności publicznej,</w:t>
      </w:r>
      <w:r w:rsidR="00150D09">
        <w:rPr>
          <w:rFonts w:cstheme="minorHAnsi"/>
          <w:sz w:val="24"/>
          <w:szCs w:val="24"/>
        </w:rPr>
        <w:t xml:space="preserve"> </w:t>
      </w:r>
      <w:r w:rsidRPr="00150D09">
        <w:rPr>
          <w:rFonts w:cstheme="minorHAnsi"/>
          <w:sz w:val="24"/>
          <w:szCs w:val="24"/>
        </w:rPr>
        <w:t>przed zagrożeniami wynikającymi z prowadzenia działalności określanej mianem gospodarczej.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150D09" w:rsidRDefault="00150D09" w:rsidP="00150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Realizacja funkcji policyjnej w gospodarce, którą nazywać będziemy policją gospodarczą, polegać będzie na: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1) ustalaniu wzorców zachowań zapobiegających zagrożeniom dla życia, zdrowia, mienia i mienia jednostek (bezpieczeństwa publicznego), środowiska naturalnego oraz moralności publicznej, jakie powstają czy powstawać mogą w toku podejmowania i prowadzenia przez przedsiębiorców działalności gospodarczej,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151AEB" w:rsidRPr="00BD14D0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2) podejmowaniu przez organy państwa i inne podmioty publicznoprawne władczych działań indywidualnych.</w:t>
      </w:r>
    </w:p>
    <w:p w:rsidR="00151AEB" w:rsidRDefault="00151AEB" w:rsidP="00151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Władcze działania indywidualne podejmowane przez wskazane organy mogą mieć na celu: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1) uchylenie obowiązującego zakazu lub nadanie podmiotowi nowych uprawnień (chodzi o część koncesji oraz znaczną część zezwoleń i licencji, przy których przyznawaniu zasadniczą, a niekiedy podstawową, rolę odgrywają kryteria policyjne),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2) ustalenie określonych wzorców zachowań (np. Główny Inspektor Sanitarny może czasowo ograniczyć lub zawiesić obrót wodami pochodzącymi z państw członkowskich Unii Europejskiej),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3) ustalenie czynności niezgodnych z prawem lub dodatkowymi warunkami ustalonymi w decyzjach zezwalających (np. w przypadku nieprzestrzegania przez eksploatującego przepisów o dozorze technicznym organ właściwej jednostki dozoru technicznego wydaje decyzję o wstrzymaniu eksploatacji urządzenia),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4) uchylenie udzielonych decyzji zezwalających; ich skutkiem jest konieczność zaprzestania działalności gospodarczej (np. organ koncesyjny cofa koncesję albo zmienia jej zakres, gdy przedsiębiorca: rażąco narusza warunki określone w koncesji lub inne warunki wykonywania koncesjonowanej działalności gospodarczej, określone przepisami prawa, lub w wyznaczonym terminie nie usunął stanu faktycznego lub prawnego niezgodnego z warunkami określonymi w koncesji lub z przepisami regulującymi działalność gospodarczą objętą koncesją),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151AEB" w:rsidRPr="00BD14D0" w:rsidRDefault="00151AEB" w:rsidP="00BD14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sz w:val="24"/>
          <w:szCs w:val="24"/>
        </w:rPr>
        <w:t>5) egzekucję praw; w dużej mierze zastosowanie znajdą tu przepisy ustawy z 17.6.1966 r. o postępowaniu egzekucyjnym w administracji</w:t>
      </w:r>
      <w:r w:rsidR="00BD14D0">
        <w:rPr>
          <w:rFonts w:cstheme="minorHAnsi"/>
          <w:sz w:val="24"/>
          <w:szCs w:val="24"/>
        </w:rPr>
        <w:t>.</w:t>
      </w:r>
    </w:p>
    <w:p w:rsidR="00151AEB" w:rsidRDefault="00151AEB" w:rsidP="00151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D14D0">
        <w:rPr>
          <w:rFonts w:cstheme="minorHAnsi"/>
          <w:b/>
          <w:sz w:val="24"/>
          <w:szCs w:val="24"/>
        </w:rPr>
        <w:t>7. ORGANY REALIZUJĄCE ZADANIA Z ZAKRESU POLICJI GOSPODARCZEJ</w:t>
      </w:r>
    </w:p>
    <w:p w:rsidR="00BD14D0" w:rsidRPr="00BD14D0" w:rsidRDefault="00BD14D0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4D0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D14D0">
        <w:rPr>
          <w:rFonts w:cstheme="minorHAnsi"/>
          <w:sz w:val="24"/>
          <w:szCs w:val="24"/>
        </w:rPr>
        <w:t xml:space="preserve">Policja gospodarcza </w:t>
      </w:r>
      <w:r w:rsidR="00BD14D0">
        <w:rPr>
          <w:rFonts w:cstheme="minorHAnsi"/>
          <w:sz w:val="24"/>
          <w:szCs w:val="24"/>
        </w:rPr>
        <w:t xml:space="preserve">bywa też postrzegana jako </w:t>
      </w:r>
      <w:r w:rsidRPr="00BD14D0">
        <w:rPr>
          <w:rFonts w:cstheme="minorHAnsi"/>
          <w:sz w:val="24"/>
          <w:szCs w:val="24"/>
        </w:rPr>
        <w:t>system organów publicznych wykonujących funkcje policyjne w sferze gospodarki.</w:t>
      </w:r>
      <w:r w:rsidR="00BD14D0">
        <w:rPr>
          <w:rFonts w:cstheme="minorHAnsi"/>
          <w:sz w:val="24"/>
          <w:szCs w:val="24"/>
        </w:rPr>
        <w:t xml:space="preserve"> </w:t>
      </w:r>
      <w:r w:rsidRPr="00BD14D0">
        <w:rPr>
          <w:rFonts w:cstheme="minorHAnsi"/>
          <w:color w:val="000000"/>
          <w:sz w:val="24"/>
          <w:szCs w:val="24"/>
        </w:rPr>
        <w:t xml:space="preserve">Organy </w:t>
      </w:r>
      <w:r w:rsidR="00BD14D0">
        <w:rPr>
          <w:rFonts w:cstheme="minorHAnsi"/>
          <w:color w:val="000000"/>
          <w:sz w:val="24"/>
          <w:szCs w:val="24"/>
        </w:rPr>
        <w:t xml:space="preserve">te </w:t>
      </w:r>
      <w:r w:rsidRPr="00BD14D0">
        <w:rPr>
          <w:rFonts w:cstheme="minorHAnsi"/>
          <w:color w:val="000000"/>
          <w:sz w:val="24"/>
          <w:szCs w:val="24"/>
        </w:rPr>
        <w:t>noszą niekiedy specyficzne nazwy. Określane są one bowiem często</w:t>
      </w:r>
      <w:r w:rsidR="00BD14D0">
        <w:rPr>
          <w:rFonts w:cstheme="minorHAnsi"/>
          <w:color w:val="000000"/>
          <w:sz w:val="24"/>
          <w:szCs w:val="24"/>
        </w:rPr>
        <w:t>:</w:t>
      </w:r>
    </w:p>
    <w:p w:rsidR="00BD14D0" w:rsidRPr="00BD14D0" w:rsidRDefault="00151AEB" w:rsidP="00BD1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 xml:space="preserve">służbami, </w:t>
      </w:r>
    </w:p>
    <w:p w:rsidR="00BD14D0" w:rsidRPr="00BD14D0" w:rsidRDefault="00151AEB" w:rsidP="00BD1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 xml:space="preserve">inspekcjami, </w:t>
      </w:r>
    </w:p>
    <w:p w:rsidR="00BD14D0" w:rsidRPr="00BD14D0" w:rsidRDefault="00151AEB" w:rsidP="00BD1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 xml:space="preserve">dozorami, </w:t>
      </w:r>
    </w:p>
    <w:p w:rsidR="00BD14D0" w:rsidRPr="00BD14D0" w:rsidRDefault="00151AEB" w:rsidP="00BD1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>nadzorami</w:t>
      </w:r>
      <w:r w:rsidR="00BD14D0">
        <w:rPr>
          <w:rFonts w:cstheme="minorHAnsi"/>
          <w:color w:val="000000"/>
          <w:sz w:val="24"/>
          <w:szCs w:val="24"/>
        </w:rPr>
        <w:t>,</w:t>
      </w:r>
    </w:p>
    <w:p w:rsidR="00151AEB" w:rsidRPr="00BD14D0" w:rsidRDefault="00151AEB" w:rsidP="00BD14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>lub strażami.</w:t>
      </w:r>
    </w:p>
    <w:p w:rsidR="00BD14D0" w:rsidRPr="00BD14D0" w:rsidRDefault="00BD14D0" w:rsidP="00BD14D0">
      <w:pPr>
        <w:pStyle w:val="Akapitzlist"/>
        <w:autoSpaceDE w:val="0"/>
        <w:autoSpaceDN w:val="0"/>
        <w:adjustRightInd w:val="0"/>
        <w:spacing w:after="0" w:line="240" w:lineRule="auto"/>
        <w:ind w:left="778"/>
        <w:jc w:val="both"/>
        <w:rPr>
          <w:rFonts w:cstheme="minorHAnsi"/>
          <w:sz w:val="24"/>
          <w:szCs w:val="24"/>
        </w:rPr>
      </w:pPr>
    </w:p>
    <w:p w:rsidR="00BD14D0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>Wśród nich wyróżnić możemy organy administracji i podległy im aparat, pełniące funkcje policji i zorganizowane na wzór wojskowy, określane jako służby mundurowe (np. Policja Państwowa, Straż Graniczna, Straż Leśna, Inspekcja Transportu Drogowego, Str</w:t>
      </w:r>
      <w:r w:rsidR="00BD14D0">
        <w:rPr>
          <w:rFonts w:cstheme="minorHAnsi"/>
          <w:color w:val="000000"/>
          <w:sz w:val="24"/>
          <w:szCs w:val="24"/>
        </w:rPr>
        <w:t xml:space="preserve">aż Ochrony Kolei, straż miejska) </w:t>
      </w:r>
      <w:r w:rsidRPr="00BD14D0">
        <w:rPr>
          <w:rFonts w:cstheme="minorHAnsi"/>
          <w:color w:val="000000"/>
          <w:sz w:val="24"/>
          <w:szCs w:val="24"/>
        </w:rPr>
        <w:t xml:space="preserve">oraz organy administracji rządowej „niemundurowe”, „cywilne”, przeważnie nazywane różnego rodzaju inspekcjami, dozorami czy nadzorami (Państwowa Inspekcja Sanitarna, Inspekcja Jakości Handlowej Artykułów Rolno-Spożywczych, Inspekcja Ochrony Środowiska, Dozór Techniczny czy Nadzór Budowlany). </w:t>
      </w:r>
    </w:p>
    <w:p w:rsidR="00BD14D0" w:rsidRDefault="00BD14D0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51AEB" w:rsidRPr="00BD14D0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D14D0">
        <w:rPr>
          <w:rFonts w:cstheme="minorHAnsi"/>
          <w:color w:val="000000"/>
          <w:sz w:val="24"/>
          <w:szCs w:val="24"/>
        </w:rPr>
        <w:t>Należy do nich ochrona pewnych stanów (bezpieczeństwo, porządek i spokój publiczny) i pewnych dóbr (życia, zdrowia i mienia). Przedmiotem ich zainteresowania są wszystkie sfery aktywności jednostek, także, a może współcześnie przede wszystkim te, które związane są z szeroko rozumianą działalnością</w:t>
      </w:r>
      <w:r w:rsidR="00DB70F2">
        <w:rPr>
          <w:rFonts w:cstheme="minorHAnsi"/>
          <w:color w:val="000000"/>
          <w:sz w:val="24"/>
          <w:szCs w:val="24"/>
        </w:rPr>
        <w:t xml:space="preserve"> </w:t>
      </w:r>
      <w:r w:rsidRPr="00BD14D0">
        <w:rPr>
          <w:rFonts w:cstheme="minorHAnsi"/>
          <w:color w:val="000000"/>
          <w:sz w:val="24"/>
          <w:szCs w:val="24"/>
        </w:rPr>
        <w:t>gospodarczą. Tam bowiem w chwili obecnej istnieje możliwość powstawania wielu zagrożeń stanów i dóbr objętych ochroną policyjną, co wynika</w:t>
      </w:r>
      <w:r w:rsidR="00DB70F2">
        <w:rPr>
          <w:rFonts w:cstheme="minorHAnsi"/>
          <w:color w:val="000000"/>
          <w:sz w:val="24"/>
          <w:szCs w:val="24"/>
        </w:rPr>
        <w:t xml:space="preserve"> m.in.</w:t>
      </w:r>
      <w:r w:rsidRPr="00BD14D0">
        <w:rPr>
          <w:rFonts w:cstheme="minorHAnsi"/>
          <w:color w:val="000000"/>
          <w:sz w:val="24"/>
          <w:szCs w:val="24"/>
        </w:rPr>
        <w:t xml:space="preserve"> ze stosowanych w gospodarce technologii i używanych urządzeń.</w:t>
      </w:r>
    </w:p>
    <w:p w:rsidR="00151AEB" w:rsidRDefault="00151AE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B70F2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 xml:space="preserve">8. PRZYKŁADOWE ŹRÓDŁA PRAWA </w:t>
      </w:r>
    </w:p>
    <w:p w:rsidR="00DB70F2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DB70F2" w:rsidRDefault="00852442" w:rsidP="00DB70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D14D0">
        <w:rPr>
          <w:rFonts w:cstheme="minorHAnsi"/>
          <w:sz w:val="24"/>
          <w:szCs w:val="24"/>
        </w:rPr>
        <w:t xml:space="preserve">art. 60 </w:t>
      </w:r>
      <w:r w:rsidR="00DB70F2">
        <w:rPr>
          <w:rFonts w:cstheme="minorHAnsi"/>
          <w:sz w:val="24"/>
          <w:szCs w:val="24"/>
        </w:rPr>
        <w:t xml:space="preserve">UST. 1 </w:t>
      </w:r>
      <w:r w:rsidR="00DB70F2" w:rsidRPr="00DB70F2">
        <w:rPr>
          <w:rFonts w:cstheme="minorHAnsi"/>
          <w:b/>
          <w:sz w:val="24"/>
          <w:szCs w:val="24"/>
          <w:u w:val="single"/>
        </w:rPr>
        <w:t>Prawa przedsiębiorców</w:t>
      </w:r>
    </w:p>
    <w:p w:rsidR="00DB70F2" w:rsidRDefault="00DB70F2" w:rsidP="00DB70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70F2" w:rsidRPr="00DB70F2" w:rsidRDefault="00DB70F2" w:rsidP="00DB70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B70F2">
        <w:rPr>
          <w:rFonts w:eastAsia="Times New Roman" w:cstheme="minorHAnsi"/>
          <w:b/>
          <w:i/>
          <w:sz w:val="24"/>
          <w:szCs w:val="24"/>
          <w:lang w:eastAsia="pl-PL"/>
        </w:rPr>
        <w:t>W razie powzięcia wiadomości o wykonywaniu działalności gospodarczej niezgodnie z przepisami ustawy, a także w razie stwierdzenia zagrożenia życia lub zdrowia, niebezpieczeństwa powstania szkód majątkowych w znacznych rozmiarach lub bezpośredniego zagrożenia środowiska</w:t>
      </w:r>
      <w:r w:rsidRPr="00DB70F2">
        <w:rPr>
          <w:rFonts w:eastAsia="Times New Roman" w:cstheme="minorHAnsi"/>
          <w:i/>
          <w:sz w:val="24"/>
          <w:szCs w:val="24"/>
          <w:lang w:eastAsia="pl-PL"/>
        </w:rPr>
        <w:t xml:space="preserve"> w wyniku wykonywania tej działalności, wójt, burmistrz lub prezydent miasta niezwłocznie zawiadamia właściwe organy.</w:t>
      </w:r>
    </w:p>
    <w:p w:rsidR="00DB70F2" w:rsidRPr="00BD14D0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442" w:rsidRPr="00BD14D0" w:rsidRDefault="0085244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70F2" w:rsidRPr="00DB70F2" w:rsidRDefault="00DB70F2" w:rsidP="00DB70F2">
      <w:pPr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B70F2">
        <w:rPr>
          <w:rFonts w:cstheme="minorHAnsi"/>
          <w:b/>
          <w:sz w:val="24"/>
          <w:szCs w:val="24"/>
          <w:u w:val="single"/>
        </w:rPr>
        <w:t>U S T AWA z dnia 25 sierpnia 2006 r. o bezpieczeństwie żywności i żywienia</w:t>
      </w:r>
    </w:p>
    <w:p w:rsidR="00DB70F2" w:rsidRDefault="00DB70F2" w:rsidP="00DB70F2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Ustawa określa wymagania i procedury niezbędne dla zapewnienia bezp</w:t>
      </w:r>
      <w:r>
        <w:rPr>
          <w:rFonts w:cstheme="minorHAnsi"/>
          <w:sz w:val="24"/>
          <w:szCs w:val="24"/>
        </w:rPr>
        <w:t>ieczeństwa żywności i żywienia. Reguluje szczegółowo: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1) wymagania zdrowotne żywności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2) wymagania dotyczące przestrzegania zasad higieny:</w:t>
      </w:r>
    </w:p>
    <w:p w:rsidR="00DB70F2" w:rsidRPr="00DB70F2" w:rsidRDefault="00DB70F2" w:rsidP="00DB70F2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70F2">
        <w:rPr>
          <w:rFonts w:cstheme="minorHAnsi"/>
          <w:sz w:val="24"/>
          <w:szCs w:val="24"/>
        </w:rPr>
        <w:t>a) żywności</w:t>
      </w:r>
    </w:p>
    <w:p w:rsidR="00DB70F2" w:rsidRPr="00DB70F2" w:rsidRDefault="00DB70F2" w:rsidP="00DB70F2">
      <w:pPr>
        <w:spacing w:line="240" w:lineRule="auto"/>
        <w:ind w:left="708"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b) materiałów i wyrobów przeznaczonych do kontaktu z żywnością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3) właściwość organów w zakresie przeprowadzania urzędowych kontroli żywności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4) wymagania dotyczące przeprowadzania urzędowych kontroli żywności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DB70F2">
        <w:rPr>
          <w:rFonts w:cstheme="minorHAnsi"/>
          <w:sz w:val="24"/>
          <w:szCs w:val="24"/>
        </w:rPr>
        <w:t xml:space="preserve">) zasady sprzedaży, reklamy i promocji środków spożywczych,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DB70F2">
        <w:rPr>
          <w:rFonts w:cstheme="minorHAnsi"/>
          <w:sz w:val="24"/>
          <w:szCs w:val="24"/>
        </w:rPr>
        <w:t>) wymagania w zakresie żywienia dzieci i młodzieży w ramach żywienia zbiorowego</w:t>
      </w:r>
    </w:p>
    <w:p w:rsidR="00DB70F2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B70F2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B70F2" w:rsidRPr="00DB70F2" w:rsidRDefault="00DB70F2" w:rsidP="00DB70F2">
      <w:pPr>
        <w:jc w:val="both"/>
        <w:rPr>
          <w:rFonts w:cstheme="minorHAnsi"/>
          <w:b/>
          <w:sz w:val="24"/>
          <w:szCs w:val="24"/>
          <w:u w:val="single"/>
        </w:rPr>
      </w:pPr>
      <w:r w:rsidRPr="00DB70F2">
        <w:rPr>
          <w:rFonts w:cstheme="minorHAnsi"/>
          <w:b/>
          <w:sz w:val="24"/>
          <w:szCs w:val="24"/>
          <w:u w:val="single"/>
        </w:rPr>
        <w:t>U S T AWA z dnia 14 marca 1985 r. o Państwowej Inspekcji Sanitarnej</w:t>
      </w:r>
    </w:p>
    <w:p w:rsidR="00DB70F2" w:rsidRPr="00DB70F2" w:rsidRDefault="00DB70F2" w:rsidP="00DB70F2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Państwowa Inspekcja Sanitarna jest powołana do realizacji zadań z zakresu zdrowia publicznego, w szczególności poprzez sprawowanie nadzoru nad warunkami: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1) higieny środowiska,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2) higieny pracy w zakładach pracy,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3) higieny radiacyjnej,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4) higieny procesów nauczania i wychowania,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5) higieny wypoczynku i rekreacji, </w:t>
      </w:r>
    </w:p>
    <w:p w:rsidR="00DB70F2" w:rsidRPr="00DB70F2" w:rsidRDefault="00DB70F2" w:rsidP="00DB70F2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6) zdrowotnymi żywności, żywienia i przedmiotów użytku, </w:t>
      </w:r>
    </w:p>
    <w:p w:rsidR="00DB70F2" w:rsidRPr="00DB70F2" w:rsidRDefault="00DB70F2" w:rsidP="00DB70F2">
      <w:pPr>
        <w:spacing w:line="240" w:lineRule="auto"/>
        <w:ind w:left="708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 xml:space="preserve">7) higieniczno-sanitarnymi, jakie powinien spełniać personel medyczny, sprzęt oraz pomieszczenia, w których są udzielane świadczenia zdrowotne </w:t>
      </w:r>
    </w:p>
    <w:p w:rsidR="00DB70F2" w:rsidRPr="00DB70F2" w:rsidRDefault="00DB70F2" w:rsidP="00DB70F2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DB70F2">
        <w:rPr>
          <w:rFonts w:cstheme="minorHAnsi"/>
          <w:sz w:val="24"/>
          <w:szCs w:val="24"/>
        </w:rPr>
        <w:t>– w celu ochrony zdrowia ludzkiego przed niekorzystnym wpływem szkodliwości i uciążliwości środowiskowych, zapobiegania powstawaniu chorób, w tym chorób zakaźnych i zawodowych</w:t>
      </w:r>
      <w:r w:rsidR="00BB0EFB">
        <w:rPr>
          <w:rFonts w:cstheme="minorHAnsi"/>
          <w:sz w:val="24"/>
          <w:szCs w:val="24"/>
        </w:rPr>
        <w:t>.</w:t>
      </w:r>
    </w:p>
    <w:p w:rsidR="00DB70F2" w:rsidRDefault="00DB70F2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0EFB" w:rsidRPr="00BB0EFB" w:rsidRDefault="00BB0EFB" w:rsidP="00BB0EFB">
      <w:pPr>
        <w:spacing w:line="240" w:lineRule="auto"/>
        <w:ind w:left="45"/>
        <w:jc w:val="both"/>
        <w:rPr>
          <w:rFonts w:cstheme="minorHAnsi"/>
          <w:b/>
          <w:color w:val="0A0A0A"/>
          <w:sz w:val="24"/>
          <w:szCs w:val="24"/>
          <w:u w:val="single"/>
          <w:shd w:val="clear" w:color="auto" w:fill="FFFFFF"/>
        </w:rPr>
      </w:pPr>
      <w:r w:rsidRPr="00BB0EFB">
        <w:rPr>
          <w:rFonts w:cstheme="minorHAnsi"/>
          <w:b/>
          <w:color w:val="0A0A0A"/>
          <w:sz w:val="24"/>
          <w:szCs w:val="24"/>
          <w:u w:val="single"/>
          <w:shd w:val="clear" w:color="auto" w:fill="FFFFFF"/>
        </w:rPr>
        <w:t xml:space="preserve">USTAWA z dnia 21 grudnia 2000 r. o dozorze technicznym </w:t>
      </w:r>
    </w:p>
    <w:p w:rsidR="00BB0EFB" w:rsidRDefault="00BB0EFB" w:rsidP="00BB0EFB">
      <w:pPr>
        <w:spacing w:line="240" w:lineRule="auto"/>
        <w:ind w:left="45"/>
        <w:contextualSpacing/>
        <w:jc w:val="both"/>
        <w:rPr>
          <w:rFonts w:cstheme="minorHAnsi"/>
          <w:color w:val="0A0A0A"/>
          <w:sz w:val="24"/>
          <w:szCs w:val="24"/>
          <w:shd w:val="clear" w:color="auto" w:fill="FFFFFF"/>
        </w:rPr>
      </w:pP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Ustawa określa </w:t>
      </w: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t xml:space="preserve">działania zmierzające do zapewnienia bezpiecznego funkcjonowania urządzeń technicznych. 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Zgodnie z ustawą przez </w:t>
      </w: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t>urządzenia techniczne należy rozumieć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>:</w:t>
      </w:r>
    </w:p>
    <w:p w:rsidR="00BB0EFB" w:rsidRDefault="00BB0EFB" w:rsidP="00BB0EF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t>urządzenia, które mogą stwarzać zagrożenie dla życia lub zdrowia ludzkiego, a także dla mienia i środowiska.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</w:p>
    <w:p w:rsidR="00BB0EFB" w:rsidRPr="00BB0EFB" w:rsidRDefault="00BB0EFB" w:rsidP="00BB0EFB">
      <w:pPr>
        <w:spacing w:after="0" w:line="240" w:lineRule="auto"/>
        <w:jc w:val="both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lastRenderedPageBreak/>
        <w:t>Chodzi o zagrożenia powstające np. wskutek rozprężenia się cieczy lub gazów znajdujących się pod ciśnieniem w zbiornikach ciśnieniowych, rurociągach itp., rozprzestrzenienia się materiałów niebezpiecznych (palnych, wybuchowych, trujących itp.) podczas ich magazynowania lub transportu, a także wskutek awarii lub nieprawidłowego działania urządzeń służących do miejscowego przemieszczania ludzi lub ładunków (dźwigi, windy, żurawie, suwnice, transportery itp.)</w:t>
      </w:r>
    </w:p>
    <w:p w:rsidR="00BB0EFB" w:rsidRDefault="00BB0EFB" w:rsidP="00BB0EFB">
      <w:pPr>
        <w:spacing w:after="0" w:line="240" w:lineRule="auto"/>
        <w:ind w:left="45"/>
        <w:contextualSpacing/>
        <w:jc w:val="both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t xml:space="preserve">Dozór techniczny jest wykonywany przez państwowe organy (jednostki) dozoru technicznego, nie zwalnia to jednak projektujących, wytwarzających, eksploatujących, naprawiających i modernizujących urządzenia techniczne od odpowiedzialności za jakość i stan tych urządzeń, mające wpływ na ich bezpieczną pracę. Urządzenia techniczne muszą bowiem spełniać określone przepisami wymagania ustalone przez właściwych ministrów na podstawie 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ustawy o dozorze technicznym. </w:t>
      </w:r>
    </w:p>
    <w:p w:rsidR="00BB0EFB" w:rsidRPr="00BB0EFB" w:rsidRDefault="00BB0EFB" w:rsidP="00BB0EFB">
      <w:pPr>
        <w:spacing w:after="0" w:line="240" w:lineRule="auto"/>
        <w:ind w:left="45"/>
        <w:contextualSpacing/>
        <w:jc w:val="both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BB0EFB">
        <w:rPr>
          <w:rFonts w:cstheme="minorHAnsi"/>
          <w:color w:val="0A0A0A"/>
          <w:sz w:val="24"/>
          <w:szCs w:val="24"/>
          <w:shd w:val="clear" w:color="auto" w:fill="FFFFFF"/>
        </w:rPr>
        <w:t>Organami państwowego dozoru technicznego jest Urząd Dozoru Technicznego oraz jednostki specjalistyczne: Transportowy Dozór Techniczny i Wojskowy Dozór Techniczny.</w:t>
      </w:r>
    </w:p>
    <w:p w:rsidR="00BB0EFB" w:rsidRPr="00BB0EFB" w:rsidRDefault="00BB0EF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BB0EFB" w:rsidRPr="00BB0EFB" w:rsidRDefault="00BB0EFB" w:rsidP="00BB0EFB">
      <w:pPr>
        <w:shd w:val="clear" w:color="auto" w:fill="FFFFFF"/>
        <w:spacing w:after="240" w:line="240" w:lineRule="auto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BB0EFB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Ustawa z dnia 13 kwietnia 2016 r. o systemach oceny zgodności i nadzoru </w:t>
      </w:r>
    </w:p>
    <w:p w:rsidR="00BB0EFB" w:rsidRDefault="00BB0EFB" w:rsidP="00BB0EFB">
      <w:pPr>
        <w:shd w:val="clear" w:color="auto" w:fill="FFFFFF"/>
        <w:spacing w:after="240" w:line="24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BB0EFB">
        <w:rPr>
          <w:rFonts w:cstheme="minorHAnsi"/>
          <w:sz w:val="24"/>
          <w:szCs w:val="24"/>
          <w:shd w:val="clear" w:color="auto" w:fill="FFFFFF"/>
        </w:rPr>
        <w:t>Celem ustawy jest zapewnienie konkurencyjności i innowacyjności gospodarki, eliminowanie zagrożeń dla zdrowia i bezpieczeństwa stwarzanych przez wyroby, w tym w miejscu pracy, w celu ochrony konsumentów, mienia, środowiska i bezpieczeństwa publicznego, a także znoszenie barier technicznych w handlu i ułatwianie obrotu towarowego.</w:t>
      </w:r>
      <w:r w:rsidRPr="00BB0EFB">
        <w:rPr>
          <w:rFonts w:cstheme="minorHAnsi"/>
          <w:sz w:val="24"/>
          <w:szCs w:val="24"/>
        </w:rPr>
        <w:br/>
      </w:r>
      <w:r w:rsidRPr="00BB0EFB">
        <w:rPr>
          <w:rStyle w:val="Pogrubienie"/>
          <w:rFonts w:cstheme="minorHAnsi"/>
          <w:sz w:val="24"/>
          <w:szCs w:val="24"/>
          <w:shd w:val="clear" w:color="auto" w:fill="FFFFFF"/>
        </w:rPr>
        <w:t>Systemy oceny zgodności i nadzoru rynku</w:t>
      </w:r>
      <w:r w:rsidRPr="00BB0EF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Ustawa wprowadza dwa s</w:t>
      </w:r>
      <w:r w:rsidRPr="00BB0EFB">
        <w:rPr>
          <w:rFonts w:cstheme="minorHAnsi"/>
          <w:sz w:val="24"/>
          <w:szCs w:val="24"/>
          <w:shd w:val="clear" w:color="auto" w:fill="FFFFFF"/>
        </w:rPr>
        <w:t>ystem</w:t>
      </w:r>
      <w:r>
        <w:rPr>
          <w:rFonts w:cstheme="minorHAnsi"/>
          <w:sz w:val="24"/>
          <w:szCs w:val="24"/>
          <w:shd w:val="clear" w:color="auto" w:fill="FFFFFF"/>
        </w:rPr>
        <w:t>y:</w:t>
      </w:r>
    </w:p>
    <w:p w:rsidR="00BB0EFB" w:rsidRDefault="00BB0EFB" w:rsidP="00BB0EFB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system </w:t>
      </w:r>
      <w:r w:rsidRPr="00BB0EFB">
        <w:rPr>
          <w:rFonts w:cstheme="minorHAnsi"/>
          <w:sz w:val="24"/>
          <w:szCs w:val="24"/>
          <w:shd w:val="clear" w:color="auto" w:fill="FFFFFF"/>
        </w:rPr>
        <w:t>oceny zgodności, który tworzą zasady, procedury oraz normy określające sposób przeprowadzania oceny zgodności, jak również wymagania dotyczące wyrobów podlegających ocenie</w:t>
      </w:r>
      <w:r>
        <w:rPr>
          <w:rFonts w:cstheme="minorHAnsi"/>
          <w:sz w:val="24"/>
          <w:szCs w:val="24"/>
          <w:shd w:val="clear" w:color="auto" w:fill="FFFFFF"/>
        </w:rPr>
        <w:t>;</w:t>
      </w:r>
      <w:r w:rsidRPr="00BB0EF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BB0EFB" w:rsidRDefault="00BB0EFB" w:rsidP="00BB0EFB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</w:t>
      </w:r>
      <w:r w:rsidRPr="00BB0EFB">
        <w:rPr>
          <w:rFonts w:cstheme="minorHAnsi"/>
          <w:sz w:val="24"/>
          <w:szCs w:val="24"/>
          <w:shd w:val="clear" w:color="auto" w:fill="FFFFFF"/>
        </w:rPr>
        <w:t>ystem nadzoru rynku</w:t>
      </w:r>
      <w:r>
        <w:rPr>
          <w:rFonts w:cstheme="minorHAnsi"/>
          <w:sz w:val="24"/>
          <w:szCs w:val="24"/>
          <w:shd w:val="clear" w:color="auto" w:fill="FFFFFF"/>
        </w:rPr>
        <w:t>, który</w:t>
      </w:r>
      <w:r w:rsidRPr="00BB0EFB">
        <w:rPr>
          <w:rFonts w:cstheme="minorHAnsi"/>
          <w:sz w:val="24"/>
          <w:szCs w:val="24"/>
          <w:shd w:val="clear" w:color="auto" w:fill="FFFFFF"/>
        </w:rPr>
        <w:t xml:space="preserve"> obejmuje w szczególności kontrolę spełniania przez wyroby wymagań, postępowanie w sprawie wprowadzonych do obrotu lub oddanych do użytku wyrobów niezgodnych z wymaganiami lub stwarzających zagrożenie, a także kontrolę wyrobów przywożonych na teren Unii Europejskiej.</w:t>
      </w:r>
    </w:p>
    <w:p w:rsidR="00BB0EFB" w:rsidRPr="00BB0EFB" w:rsidRDefault="00BB0EFB" w:rsidP="00BB0EFB">
      <w:pPr>
        <w:shd w:val="clear" w:color="auto" w:fill="FFFFFF"/>
        <w:spacing w:after="24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BB0EFB">
        <w:rPr>
          <w:rStyle w:val="Pogrubienie"/>
          <w:rFonts w:cstheme="minorHAnsi"/>
          <w:sz w:val="24"/>
          <w:szCs w:val="24"/>
          <w:shd w:val="clear" w:color="auto" w:fill="FFFFFF"/>
        </w:rPr>
        <w:t>Wysokie kary</w:t>
      </w:r>
      <w:r w:rsidRPr="00BB0EFB">
        <w:rPr>
          <w:rFonts w:cstheme="minorHAnsi"/>
          <w:sz w:val="24"/>
          <w:szCs w:val="24"/>
        </w:rPr>
        <w:br/>
      </w:r>
      <w:r w:rsidRPr="00BB0EFB">
        <w:rPr>
          <w:rFonts w:cstheme="minorHAnsi"/>
          <w:sz w:val="24"/>
          <w:szCs w:val="24"/>
          <w:shd w:val="clear" w:color="auto" w:fill="FFFFFF"/>
        </w:rPr>
        <w:t>W ustawie przewidziano wysokie kary pieniężne. Podmiot wprowadzający do obrotu lub oddający do użytku wyrób niezgodny z wymaganiami będzie podlegać karze w wysokości do 100.000 zł. Ustawa przewiduje jednak możliwość odstąpienia od wymierzenia kary, jeśli podmiot gospodarczy przedstawi dowody potwierdzające podjęcie działań naprawczych.</w:t>
      </w:r>
    </w:p>
    <w:p w:rsidR="00BB0EFB" w:rsidRDefault="00BB0EFB" w:rsidP="00BB0EFB">
      <w:pPr>
        <w:spacing w:line="240" w:lineRule="auto"/>
        <w:ind w:left="45"/>
      </w:pPr>
    </w:p>
    <w:p w:rsidR="00BB0EFB" w:rsidRDefault="00BB0EFB" w:rsidP="00BB0EFB">
      <w:pPr>
        <w:spacing w:line="240" w:lineRule="auto"/>
        <w:ind w:left="45"/>
      </w:pPr>
    </w:p>
    <w:p w:rsidR="00BB0EFB" w:rsidRDefault="00BB0EFB" w:rsidP="00BB0EFB">
      <w:pPr>
        <w:spacing w:line="240" w:lineRule="auto"/>
        <w:ind w:left="45"/>
      </w:pPr>
    </w:p>
    <w:p w:rsidR="00BB0EFB" w:rsidRPr="003E0FB0" w:rsidRDefault="00BB0EFB" w:rsidP="00BB0EFB">
      <w:pPr>
        <w:spacing w:line="240" w:lineRule="auto"/>
        <w:ind w:left="45"/>
        <w:rPr>
          <w:rFonts w:ascii="Times New Roman" w:hAnsi="Times New Roman" w:cs="Times New Roman"/>
        </w:rPr>
      </w:pPr>
    </w:p>
    <w:p w:rsidR="00BB0EFB" w:rsidRPr="00BB0EFB" w:rsidRDefault="00BB0EFB" w:rsidP="00BD14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BB0EFB" w:rsidRPr="00BB0EFB" w:rsidSect="0089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E9" w:rsidRDefault="00EB76E9" w:rsidP="00DB70F2">
      <w:pPr>
        <w:spacing w:after="0" w:line="240" w:lineRule="auto"/>
      </w:pPr>
      <w:r>
        <w:separator/>
      </w:r>
    </w:p>
  </w:endnote>
  <w:endnote w:type="continuationSeparator" w:id="0">
    <w:p w:rsidR="00EB76E9" w:rsidRDefault="00EB76E9" w:rsidP="00DB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E9" w:rsidRDefault="00EB76E9" w:rsidP="00DB70F2">
      <w:pPr>
        <w:spacing w:after="0" w:line="240" w:lineRule="auto"/>
      </w:pPr>
      <w:r>
        <w:separator/>
      </w:r>
    </w:p>
  </w:footnote>
  <w:footnote w:type="continuationSeparator" w:id="0">
    <w:p w:rsidR="00EB76E9" w:rsidRDefault="00EB76E9" w:rsidP="00DB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533"/>
    <w:multiLevelType w:val="hybridMultilevel"/>
    <w:tmpl w:val="DDA45AA4"/>
    <w:lvl w:ilvl="0" w:tplc="90EC565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E5600FD"/>
    <w:multiLevelType w:val="hybridMultilevel"/>
    <w:tmpl w:val="4D46FDEE"/>
    <w:lvl w:ilvl="0" w:tplc="90EC565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4C6A4F41"/>
    <w:multiLevelType w:val="hybridMultilevel"/>
    <w:tmpl w:val="475E3410"/>
    <w:lvl w:ilvl="0" w:tplc="90EC56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C143D09"/>
    <w:multiLevelType w:val="hybridMultilevel"/>
    <w:tmpl w:val="685CEB58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60B7142A"/>
    <w:multiLevelType w:val="hybridMultilevel"/>
    <w:tmpl w:val="AC642E38"/>
    <w:lvl w:ilvl="0" w:tplc="90EC565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6AB740BD"/>
    <w:multiLevelType w:val="hybridMultilevel"/>
    <w:tmpl w:val="8946A5C2"/>
    <w:lvl w:ilvl="0" w:tplc="90EC5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E9F"/>
    <w:rsid w:val="00150D09"/>
    <w:rsid w:val="00151AEB"/>
    <w:rsid w:val="001F0E12"/>
    <w:rsid w:val="00252CC9"/>
    <w:rsid w:val="0025762F"/>
    <w:rsid w:val="00391E87"/>
    <w:rsid w:val="00742102"/>
    <w:rsid w:val="00852442"/>
    <w:rsid w:val="00890251"/>
    <w:rsid w:val="009F5624"/>
    <w:rsid w:val="009F6ACD"/>
    <w:rsid w:val="00AE4C2D"/>
    <w:rsid w:val="00B904D1"/>
    <w:rsid w:val="00BB0EFB"/>
    <w:rsid w:val="00BD14D0"/>
    <w:rsid w:val="00C325CC"/>
    <w:rsid w:val="00D06E9F"/>
    <w:rsid w:val="00DB70F2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">
    <w:name w:val="a"/>
    <w:basedOn w:val="Domylnaczcionkaakapitu"/>
    <w:rsid w:val="00742102"/>
  </w:style>
  <w:style w:type="character" w:customStyle="1" w:styleId="l6">
    <w:name w:val="l6"/>
    <w:basedOn w:val="Domylnaczcionkaakapitu"/>
    <w:rsid w:val="00742102"/>
  </w:style>
  <w:style w:type="character" w:customStyle="1" w:styleId="l7">
    <w:name w:val="l7"/>
    <w:basedOn w:val="Domylnaczcionkaakapitu"/>
    <w:rsid w:val="00742102"/>
  </w:style>
  <w:style w:type="paragraph" w:styleId="Bezodstpw">
    <w:name w:val="No Spacing"/>
    <w:uiPriority w:val="1"/>
    <w:qFormat/>
    <w:rsid w:val="00B904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2C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0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0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2101</Words>
  <Characters>12608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</dc:creator>
  <cp:lastModifiedBy>Małgorzata Muzyka</cp:lastModifiedBy>
  <cp:revision>2</cp:revision>
  <cp:lastPrinted>2018-11-03T22:22:00Z</cp:lastPrinted>
  <dcterms:created xsi:type="dcterms:W3CDTF">2018-11-03T18:16:00Z</dcterms:created>
  <dcterms:modified xsi:type="dcterms:W3CDTF">2018-11-03T22:26:00Z</dcterms:modified>
</cp:coreProperties>
</file>