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B9" w:rsidRPr="001112B9" w:rsidRDefault="001112B9" w:rsidP="001112B9">
      <w:pPr>
        <w:spacing w:after="90" w:line="240" w:lineRule="auto"/>
        <w:jc w:val="center"/>
        <w:rPr>
          <w:rFonts w:ascii="Verdana" w:eastAsia="Times New Roman" w:hAnsi="Verdana" w:cs="Tahoma"/>
          <w:b/>
          <w:color w:val="000000"/>
          <w:sz w:val="20"/>
          <w:szCs w:val="20"/>
          <w:lang w:val="pl-PL" w:eastAsia="pl-PL"/>
        </w:rPr>
      </w:pPr>
      <w:r w:rsidRPr="001112B9">
        <w:rPr>
          <w:rFonts w:ascii="Verdana" w:eastAsia="Times New Roman" w:hAnsi="Verdana" w:cs="Tahoma"/>
          <w:b/>
          <w:color w:val="000000"/>
          <w:sz w:val="20"/>
          <w:szCs w:val="20"/>
          <w:lang w:val="pl-PL" w:eastAsia="pl-PL"/>
        </w:rPr>
        <w:t>SANACJA I UPADŁOŚĆ PRZEDSIĘBIORCÓW – SYLABUS</w:t>
      </w:r>
    </w:p>
    <w:p w:rsidR="001112B9" w:rsidRDefault="001112B9" w:rsidP="001112B9">
      <w:pPr>
        <w:spacing w:after="90" w:line="240" w:lineRule="auto"/>
        <w:jc w:val="center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</w:p>
    <w:p w:rsidR="00F90600" w:rsidRPr="00790215" w:rsidRDefault="00F90600" w:rsidP="00F90600">
      <w:pPr>
        <w:pStyle w:val="Akapitzlist"/>
        <w:numPr>
          <w:ilvl w:val="0"/>
          <w:numId w:val="1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790215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>Pojęcie i skutki niewypłacalności</w:t>
      </w:r>
      <w:r w:rsidR="00790215" w:rsidRPr="00790215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 xml:space="preserve"> </w:t>
      </w:r>
    </w:p>
    <w:p w:rsidR="00F90600" w:rsidRPr="00790215" w:rsidRDefault="00F90600" w:rsidP="00F90600">
      <w:pPr>
        <w:pStyle w:val="Akapitzlist"/>
        <w:numPr>
          <w:ilvl w:val="0"/>
          <w:numId w:val="1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790215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>Metody sanacji niewypłacalnych przedsiębiorców lub zagrożonych niewypłacalnością</w:t>
      </w:r>
      <w:r w:rsidR="00790215" w:rsidRPr="00790215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 xml:space="preserve"> </w:t>
      </w:r>
    </w:p>
    <w:p w:rsidR="00F90600" w:rsidRPr="007D32B2" w:rsidRDefault="00F90600" w:rsidP="00CF5C1F">
      <w:pPr>
        <w:pStyle w:val="Akapitzlist"/>
        <w:numPr>
          <w:ilvl w:val="0"/>
          <w:numId w:val="1"/>
        </w:numPr>
        <w:spacing w:after="90" w:line="240" w:lineRule="auto"/>
        <w:ind w:left="714" w:hanging="357"/>
        <w:rPr>
          <w:rFonts w:ascii="Verdana" w:eastAsia="Times New Roman" w:hAnsi="Verdana" w:cs="Tahoma"/>
          <w:b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b/>
          <w:color w:val="000000"/>
          <w:sz w:val="20"/>
          <w:szCs w:val="20"/>
          <w:lang w:val="pl-PL" w:eastAsia="pl-PL"/>
        </w:rPr>
        <w:t xml:space="preserve">Prawo restrukturyzacyjne </w:t>
      </w:r>
    </w:p>
    <w:p w:rsidR="00F90600" w:rsidRPr="007D32B2" w:rsidRDefault="00F90600" w:rsidP="00F90600">
      <w:pPr>
        <w:pStyle w:val="Akapitzlist"/>
        <w:numPr>
          <w:ilvl w:val="0"/>
          <w:numId w:val="2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>Zagadnienia wstępne:</w:t>
      </w:r>
      <w:r w:rsidR="00790215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 </w:t>
      </w:r>
    </w:p>
    <w:p w:rsidR="00F90600" w:rsidRPr="007D32B2" w:rsidRDefault="00F90600" w:rsidP="00CF5C1F">
      <w:pPr>
        <w:pStyle w:val="Akapitzlist"/>
        <w:numPr>
          <w:ilvl w:val="0"/>
          <w:numId w:val="3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4D578B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>Pojęcie prawa restrukturyzacyjnego</w:t>
      </w: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 i relacje do innych działów prawa</w:t>
      </w:r>
    </w:p>
    <w:p w:rsidR="00F90600" w:rsidRPr="00790215" w:rsidRDefault="00F90600" w:rsidP="00F90600">
      <w:pPr>
        <w:pStyle w:val="Akapitzlist"/>
        <w:numPr>
          <w:ilvl w:val="0"/>
          <w:numId w:val="3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790215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 xml:space="preserve">Przedmiot prawa restrukturyzacyjnego </w:t>
      </w:r>
    </w:p>
    <w:p w:rsidR="00F90600" w:rsidRPr="007D32B2" w:rsidRDefault="00F90600" w:rsidP="00F90600">
      <w:pPr>
        <w:pStyle w:val="Akapitzlist"/>
        <w:numPr>
          <w:ilvl w:val="0"/>
          <w:numId w:val="3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>Relacje do innych postępowań cywilnych</w:t>
      </w:r>
    </w:p>
    <w:p w:rsidR="00F90600" w:rsidRPr="007D32B2" w:rsidRDefault="00F90600" w:rsidP="00F90600">
      <w:pPr>
        <w:pStyle w:val="Akapitzlist"/>
        <w:numPr>
          <w:ilvl w:val="0"/>
          <w:numId w:val="3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>Relacje do innych działów prawa</w:t>
      </w:r>
    </w:p>
    <w:p w:rsidR="00F90600" w:rsidRPr="00790215" w:rsidRDefault="00F90600" w:rsidP="00F90600">
      <w:pPr>
        <w:pStyle w:val="Akapitzlist"/>
        <w:numPr>
          <w:ilvl w:val="0"/>
          <w:numId w:val="3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790215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 xml:space="preserve">Cel prawa restrukturyzacyjnego </w:t>
      </w:r>
    </w:p>
    <w:p w:rsidR="00F90600" w:rsidRPr="00790215" w:rsidRDefault="00F90600" w:rsidP="00F90600">
      <w:pPr>
        <w:pStyle w:val="Akapitzlist"/>
        <w:numPr>
          <w:ilvl w:val="0"/>
          <w:numId w:val="3"/>
        </w:numPr>
        <w:tabs>
          <w:tab w:val="center" w:pos="4536"/>
        </w:tabs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790215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 xml:space="preserve">Funkcje prawa restrukturyzacyjnego </w:t>
      </w:r>
      <w:r w:rsidRPr="00790215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ab/>
      </w:r>
    </w:p>
    <w:p w:rsidR="00F90600" w:rsidRPr="004D578B" w:rsidRDefault="00F90600" w:rsidP="00F90600">
      <w:pPr>
        <w:pStyle w:val="Akapitzlist"/>
        <w:numPr>
          <w:ilvl w:val="0"/>
          <w:numId w:val="2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4D578B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 xml:space="preserve">Źródła prawa restrukturyzacyjnego </w:t>
      </w:r>
    </w:p>
    <w:p w:rsidR="00F90600" w:rsidRPr="004D578B" w:rsidRDefault="00F90600" w:rsidP="00F90600">
      <w:pPr>
        <w:pStyle w:val="Akapitzlist"/>
        <w:numPr>
          <w:ilvl w:val="0"/>
          <w:numId w:val="2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4D578B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>Zas</w:t>
      </w:r>
      <w:r w:rsidR="00790215" w:rsidRPr="004D578B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>ady prawa restrukturyzacyjnego:</w:t>
      </w:r>
    </w:p>
    <w:p w:rsidR="00F90600" w:rsidRPr="004D578B" w:rsidRDefault="00F90600" w:rsidP="001112B9">
      <w:pPr>
        <w:pStyle w:val="Akapitzlist"/>
        <w:numPr>
          <w:ilvl w:val="0"/>
          <w:numId w:val="4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4D578B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 xml:space="preserve">Zasada równowagi i ochrony słusznych praw dłużnika i wierzycieli </w:t>
      </w:r>
    </w:p>
    <w:p w:rsidR="00F90600" w:rsidRPr="004D578B" w:rsidRDefault="00F90600" w:rsidP="001112B9">
      <w:pPr>
        <w:pStyle w:val="Akapitzlist"/>
        <w:numPr>
          <w:ilvl w:val="0"/>
          <w:numId w:val="4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4D578B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>Zasada dominacji grupowego (zbiorowego) interesu wierzycieli</w:t>
      </w:r>
    </w:p>
    <w:p w:rsidR="00F90600" w:rsidRPr="004D578B" w:rsidRDefault="00F90600" w:rsidP="001112B9">
      <w:pPr>
        <w:pStyle w:val="Akapitzlist"/>
        <w:numPr>
          <w:ilvl w:val="0"/>
          <w:numId w:val="4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4D578B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 xml:space="preserve">Zasada mediacyjnego rozwiązywania konfliktu interesów </w:t>
      </w:r>
    </w:p>
    <w:p w:rsidR="00F90600" w:rsidRPr="004D578B" w:rsidRDefault="00F90600" w:rsidP="001112B9">
      <w:pPr>
        <w:pStyle w:val="Akapitzlist"/>
        <w:numPr>
          <w:ilvl w:val="0"/>
          <w:numId w:val="4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4D578B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 xml:space="preserve">Zasada poszanowania zgodnej woli dłużnika i wierzycieli </w:t>
      </w:r>
    </w:p>
    <w:p w:rsidR="00F90600" w:rsidRPr="00790215" w:rsidRDefault="00F90600" w:rsidP="001112B9">
      <w:pPr>
        <w:pStyle w:val="Akapitzlist"/>
        <w:numPr>
          <w:ilvl w:val="0"/>
          <w:numId w:val="6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790215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 xml:space="preserve">Rodzaje </w:t>
      </w:r>
      <w:r w:rsidR="00790215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>postępowań restrukturyzacyjnych</w:t>
      </w:r>
    </w:p>
    <w:p w:rsidR="00F90600" w:rsidRPr="00790215" w:rsidRDefault="00F90600" w:rsidP="001112B9">
      <w:pPr>
        <w:pStyle w:val="Akapitzlist"/>
        <w:numPr>
          <w:ilvl w:val="0"/>
          <w:numId w:val="8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790215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>Rodzaje postępowań restrukturyzacyjnych - uwagi ogólne</w:t>
      </w:r>
    </w:p>
    <w:p w:rsidR="00F90600" w:rsidRPr="00790215" w:rsidRDefault="00F90600" w:rsidP="001112B9">
      <w:pPr>
        <w:pStyle w:val="Akapitzlist"/>
        <w:numPr>
          <w:ilvl w:val="0"/>
          <w:numId w:val="8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790215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 xml:space="preserve">Podział postępowań restrukturyzacyjnych </w:t>
      </w:r>
    </w:p>
    <w:p w:rsidR="00F90600" w:rsidRPr="00790215" w:rsidRDefault="00F90600" w:rsidP="001112B9">
      <w:pPr>
        <w:pStyle w:val="Akapitzlist"/>
        <w:numPr>
          <w:ilvl w:val="0"/>
          <w:numId w:val="8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790215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>Postępowanie o zatwierdzenie układu</w:t>
      </w:r>
    </w:p>
    <w:p w:rsidR="00F90600" w:rsidRPr="00790215" w:rsidRDefault="00F90600" w:rsidP="001112B9">
      <w:pPr>
        <w:pStyle w:val="Akapitzlist"/>
        <w:numPr>
          <w:ilvl w:val="0"/>
          <w:numId w:val="8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790215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>Przyspieszone postępowanie układowe</w:t>
      </w:r>
    </w:p>
    <w:p w:rsidR="00F90600" w:rsidRPr="00790215" w:rsidRDefault="00F90600" w:rsidP="001112B9">
      <w:pPr>
        <w:pStyle w:val="Akapitzlist"/>
        <w:numPr>
          <w:ilvl w:val="0"/>
          <w:numId w:val="6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790215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 xml:space="preserve">Zakres podmiotowy prawa restrukturyzacyjnego </w:t>
      </w:r>
    </w:p>
    <w:p w:rsidR="00F90600" w:rsidRPr="00790215" w:rsidRDefault="00F90600" w:rsidP="001112B9">
      <w:pPr>
        <w:pStyle w:val="Akapitzlist"/>
        <w:numPr>
          <w:ilvl w:val="0"/>
          <w:numId w:val="5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790215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 xml:space="preserve">Przedsiębiorca </w:t>
      </w:r>
    </w:p>
    <w:p w:rsidR="00F90600" w:rsidRPr="00790215" w:rsidRDefault="00F90600" w:rsidP="001112B9">
      <w:pPr>
        <w:pStyle w:val="Akapitzlist"/>
        <w:numPr>
          <w:ilvl w:val="0"/>
          <w:numId w:val="5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790215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>Zdolność restrukturyzacyjna</w:t>
      </w:r>
    </w:p>
    <w:p w:rsidR="00F90600" w:rsidRPr="004D578B" w:rsidRDefault="00F90600" w:rsidP="001112B9">
      <w:pPr>
        <w:pStyle w:val="Akapitzlist"/>
        <w:numPr>
          <w:ilvl w:val="0"/>
          <w:numId w:val="7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4D578B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Przebieg postępowań restrukturyzacyjnych </w:t>
      </w:r>
    </w:p>
    <w:p w:rsidR="00F90600" w:rsidRPr="004D578B" w:rsidRDefault="00F90600" w:rsidP="001112B9">
      <w:pPr>
        <w:pStyle w:val="Akapitzlist"/>
        <w:numPr>
          <w:ilvl w:val="0"/>
          <w:numId w:val="9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4D578B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Otwarcie postępowania restrukturyzacyjnego </w:t>
      </w:r>
    </w:p>
    <w:p w:rsidR="00F90600" w:rsidRPr="004D578B" w:rsidRDefault="00F90600" w:rsidP="001112B9">
      <w:pPr>
        <w:pStyle w:val="Akapitzlist"/>
        <w:numPr>
          <w:ilvl w:val="0"/>
          <w:numId w:val="9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4D578B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Podstawy otwarcia postępowania restrukturyzacyjnego </w:t>
      </w:r>
    </w:p>
    <w:p w:rsidR="00F90600" w:rsidRPr="004D578B" w:rsidRDefault="00F90600" w:rsidP="001112B9">
      <w:pPr>
        <w:pStyle w:val="Akapitzlist"/>
        <w:numPr>
          <w:ilvl w:val="0"/>
          <w:numId w:val="9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4D578B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Odmowa otwarcia postępowania </w:t>
      </w:r>
    </w:p>
    <w:p w:rsidR="00F90600" w:rsidRPr="004D578B" w:rsidRDefault="00F90600" w:rsidP="001112B9">
      <w:pPr>
        <w:pStyle w:val="Akapitzlist"/>
        <w:numPr>
          <w:ilvl w:val="0"/>
          <w:numId w:val="9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4D578B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>Wniosek restrukturyzacyjny i postępowanie w przedmiocie rozpoznania wniosku</w:t>
      </w:r>
    </w:p>
    <w:p w:rsidR="00F90600" w:rsidRPr="004D578B" w:rsidRDefault="00F90600" w:rsidP="001112B9">
      <w:pPr>
        <w:pStyle w:val="Akapitzlist"/>
        <w:numPr>
          <w:ilvl w:val="0"/>
          <w:numId w:val="9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4D578B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Charakter prawny wstępnego planu restrukturyzacji i właściwego planu restrukturyzacji </w:t>
      </w:r>
    </w:p>
    <w:p w:rsidR="00FE7797" w:rsidRPr="004D578B" w:rsidRDefault="00F90600" w:rsidP="001112B9">
      <w:pPr>
        <w:pStyle w:val="Akapitzlist"/>
        <w:numPr>
          <w:ilvl w:val="0"/>
          <w:numId w:val="10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4D578B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Materialnoprawne skutki wszczęcia postępowań restrukturyzacyjnych </w:t>
      </w:r>
    </w:p>
    <w:p w:rsidR="00F90600" w:rsidRPr="00790215" w:rsidRDefault="00F90600" w:rsidP="001112B9">
      <w:pPr>
        <w:pStyle w:val="Akapitzlist"/>
        <w:numPr>
          <w:ilvl w:val="0"/>
          <w:numId w:val="10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790215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 xml:space="preserve">Podmioty postępowania restrukturyzacyjnego </w:t>
      </w:r>
    </w:p>
    <w:p w:rsidR="00F90600" w:rsidRPr="00790215" w:rsidRDefault="00F90600" w:rsidP="001112B9">
      <w:pPr>
        <w:pStyle w:val="Akapitzlist"/>
        <w:numPr>
          <w:ilvl w:val="0"/>
          <w:numId w:val="11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790215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>Sąd restrukturyzacyjny</w:t>
      </w:r>
    </w:p>
    <w:p w:rsidR="00F90600" w:rsidRPr="00790215" w:rsidRDefault="00F90600" w:rsidP="001112B9">
      <w:pPr>
        <w:pStyle w:val="Akapitzlist"/>
        <w:numPr>
          <w:ilvl w:val="0"/>
          <w:numId w:val="11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790215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 xml:space="preserve">Sędzia-komisarz </w:t>
      </w:r>
    </w:p>
    <w:p w:rsidR="00F90600" w:rsidRPr="00790215" w:rsidRDefault="00F90600" w:rsidP="001112B9">
      <w:pPr>
        <w:pStyle w:val="Akapitzlist"/>
        <w:numPr>
          <w:ilvl w:val="0"/>
          <w:numId w:val="11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790215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 xml:space="preserve">Zastępca sędziego-komisarza </w:t>
      </w:r>
    </w:p>
    <w:p w:rsidR="00F90600" w:rsidRPr="00790215" w:rsidRDefault="00F90600" w:rsidP="001112B9">
      <w:pPr>
        <w:pStyle w:val="Akapitzlist"/>
        <w:numPr>
          <w:ilvl w:val="0"/>
          <w:numId w:val="11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790215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 xml:space="preserve">Nadzorca i zarządca </w:t>
      </w:r>
    </w:p>
    <w:p w:rsidR="00F65B4A" w:rsidRPr="00790215" w:rsidRDefault="00F90600" w:rsidP="001112B9">
      <w:pPr>
        <w:pStyle w:val="Akapitzlist"/>
        <w:numPr>
          <w:ilvl w:val="0"/>
          <w:numId w:val="12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790215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 xml:space="preserve">Nadzorca układu </w:t>
      </w:r>
    </w:p>
    <w:p w:rsidR="00F90600" w:rsidRPr="007D32B2" w:rsidRDefault="00F90600" w:rsidP="001112B9">
      <w:pPr>
        <w:pStyle w:val="Akapitzlist"/>
        <w:numPr>
          <w:ilvl w:val="0"/>
          <w:numId w:val="12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90215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>Nadzorca sądowy</w:t>
      </w: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 </w:t>
      </w:r>
    </w:p>
    <w:p w:rsidR="00FE7797" w:rsidRPr="0090069F" w:rsidRDefault="00F90600" w:rsidP="001112B9">
      <w:pPr>
        <w:pStyle w:val="Akapitzlist"/>
        <w:numPr>
          <w:ilvl w:val="0"/>
          <w:numId w:val="11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90069F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 xml:space="preserve">Dłużnik </w:t>
      </w:r>
    </w:p>
    <w:p w:rsidR="00F90600" w:rsidRPr="0090069F" w:rsidRDefault="00F90600" w:rsidP="001112B9">
      <w:pPr>
        <w:pStyle w:val="Akapitzlist"/>
        <w:numPr>
          <w:ilvl w:val="0"/>
          <w:numId w:val="11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90069F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 xml:space="preserve">Wierzyciele </w:t>
      </w:r>
    </w:p>
    <w:p w:rsidR="00F90600" w:rsidRPr="0090069F" w:rsidRDefault="00F90600" w:rsidP="001112B9">
      <w:pPr>
        <w:pStyle w:val="Akapitzlist"/>
        <w:numPr>
          <w:ilvl w:val="0"/>
          <w:numId w:val="13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90069F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>Rada wierzycieli</w:t>
      </w:r>
    </w:p>
    <w:p w:rsidR="00F90600" w:rsidRPr="0090069F" w:rsidRDefault="00F90600" w:rsidP="001112B9">
      <w:pPr>
        <w:pStyle w:val="Akapitzlist"/>
        <w:numPr>
          <w:ilvl w:val="0"/>
          <w:numId w:val="13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90069F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 xml:space="preserve">Zgromadzenie wierzycieli </w:t>
      </w:r>
    </w:p>
    <w:p w:rsidR="00F90600" w:rsidRPr="0090069F" w:rsidRDefault="00F90600" w:rsidP="001112B9">
      <w:pPr>
        <w:pStyle w:val="Akapitzlist"/>
        <w:numPr>
          <w:ilvl w:val="0"/>
          <w:numId w:val="14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90069F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 xml:space="preserve">Spis wierzytelności w postępowaniu restrukturyzacyjnym </w:t>
      </w:r>
    </w:p>
    <w:p w:rsidR="00F90600" w:rsidRPr="007D32B2" w:rsidRDefault="00F90600" w:rsidP="001112B9">
      <w:pPr>
        <w:pStyle w:val="Akapitzlist"/>
        <w:numPr>
          <w:ilvl w:val="0"/>
          <w:numId w:val="14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Przebieg postępowania restrukturyzacyjnego </w:t>
      </w:r>
    </w:p>
    <w:p w:rsidR="00F90600" w:rsidRPr="004D578B" w:rsidRDefault="00F90600" w:rsidP="001112B9">
      <w:pPr>
        <w:pStyle w:val="Akapitzlist"/>
        <w:numPr>
          <w:ilvl w:val="1"/>
          <w:numId w:val="15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bookmarkStart w:id="0" w:name="_GoBack"/>
      <w:bookmarkEnd w:id="0"/>
      <w:r w:rsidRPr="004D578B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Dzień otwarcia postępowania restrukturyzacyjnego </w:t>
      </w:r>
    </w:p>
    <w:p w:rsidR="00F90600" w:rsidRPr="004D578B" w:rsidRDefault="00F90600" w:rsidP="001112B9">
      <w:pPr>
        <w:pStyle w:val="Akapitzlist"/>
        <w:numPr>
          <w:ilvl w:val="1"/>
          <w:numId w:val="15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4D578B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Połączenie do wspólnego rozpoznania spraw restrukturyzacyjnych </w:t>
      </w:r>
    </w:p>
    <w:p w:rsidR="00F90600" w:rsidRPr="007D32B2" w:rsidRDefault="00F90600" w:rsidP="001112B9">
      <w:pPr>
        <w:pStyle w:val="Akapitzlist"/>
        <w:numPr>
          <w:ilvl w:val="1"/>
          <w:numId w:val="15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Posiedzenia sądowe </w:t>
      </w:r>
    </w:p>
    <w:p w:rsidR="00F90600" w:rsidRPr="00790215" w:rsidRDefault="00F90600" w:rsidP="001112B9">
      <w:pPr>
        <w:pStyle w:val="Akapitzlist"/>
        <w:numPr>
          <w:ilvl w:val="1"/>
          <w:numId w:val="15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</w:pPr>
      <w:r w:rsidRPr="00790215">
        <w:rPr>
          <w:rFonts w:ascii="Verdana" w:eastAsia="Times New Roman" w:hAnsi="Verdana" w:cs="Tahoma"/>
          <w:color w:val="000000"/>
          <w:sz w:val="20"/>
          <w:szCs w:val="20"/>
          <w:highlight w:val="green"/>
          <w:lang w:val="pl-PL" w:eastAsia="pl-PL"/>
        </w:rPr>
        <w:t xml:space="preserve">Centralny Rejestr Restrukturyzacji i Upadłości </w:t>
      </w:r>
    </w:p>
    <w:p w:rsidR="00F90600" w:rsidRPr="004D578B" w:rsidRDefault="00F90600" w:rsidP="001112B9">
      <w:pPr>
        <w:pStyle w:val="Akapitzlist"/>
        <w:numPr>
          <w:ilvl w:val="1"/>
          <w:numId w:val="15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4D578B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Orzeczenia </w:t>
      </w:r>
    </w:p>
    <w:p w:rsidR="00F90600" w:rsidRPr="004D578B" w:rsidRDefault="00F90600" w:rsidP="001112B9">
      <w:pPr>
        <w:pStyle w:val="Akapitzlist"/>
        <w:numPr>
          <w:ilvl w:val="1"/>
          <w:numId w:val="15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4D578B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Zamieszczanie i obwieszczanie postanowień i zarządzeń w </w:t>
      </w:r>
      <w:proofErr w:type="spellStart"/>
      <w:r w:rsidRPr="004D578B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>CRRiU</w:t>
      </w:r>
      <w:proofErr w:type="spellEnd"/>
      <w:r w:rsidRPr="004D578B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 </w:t>
      </w:r>
    </w:p>
    <w:p w:rsidR="00F90600" w:rsidRPr="007D32B2" w:rsidRDefault="00F90600" w:rsidP="001112B9">
      <w:pPr>
        <w:pStyle w:val="Akapitzlist"/>
        <w:numPr>
          <w:ilvl w:val="1"/>
          <w:numId w:val="15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Środki zaskarżenia </w:t>
      </w:r>
    </w:p>
    <w:p w:rsidR="00F90600" w:rsidRPr="007D32B2" w:rsidRDefault="00F90600" w:rsidP="001112B9">
      <w:pPr>
        <w:pStyle w:val="Akapitzlist"/>
        <w:numPr>
          <w:ilvl w:val="1"/>
          <w:numId w:val="15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lastRenderedPageBreak/>
        <w:t xml:space="preserve">Koszty postępowania </w:t>
      </w:r>
    </w:p>
    <w:p w:rsidR="00F90600" w:rsidRPr="007D32B2" w:rsidRDefault="00F90600" w:rsidP="001112B9">
      <w:pPr>
        <w:pStyle w:val="Akapitzlist"/>
        <w:numPr>
          <w:ilvl w:val="0"/>
          <w:numId w:val="14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Przyjęcie układu i jego skutki </w:t>
      </w:r>
    </w:p>
    <w:p w:rsidR="00F90600" w:rsidRPr="007D32B2" w:rsidRDefault="00F90600" w:rsidP="001112B9">
      <w:pPr>
        <w:pStyle w:val="Akapitzlist"/>
        <w:numPr>
          <w:ilvl w:val="0"/>
          <w:numId w:val="16"/>
        </w:numPr>
        <w:spacing w:before="300" w:after="90" w:line="240" w:lineRule="auto"/>
        <w:ind w:left="714" w:hanging="357"/>
        <w:rPr>
          <w:rFonts w:ascii="Verdana" w:eastAsia="Times New Roman" w:hAnsi="Verdana" w:cs="Tahoma"/>
          <w:b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b/>
          <w:color w:val="000000"/>
          <w:sz w:val="20"/>
          <w:szCs w:val="20"/>
          <w:lang w:val="pl-PL" w:eastAsia="pl-PL"/>
        </w:rPr>
        <w:t xml:space="preserve">Prawo upadłościowe </w:t>
      </w:r>
    </w:p>
    <w:p w:rsidR="00F90600" w:rsidRPr="007D32B2" w:rsidRDefault="00F90600" w:rsidP="001112B9">
      <w:pPr>
        <w:pStyle w:val="Akapitzlist"/>
        <w:numPr>
          <w:ilvl w:val="0"/>
          <w:numId w:val="17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Zagadnienia wstępne </w:t>
      </w:r>
    </w:p>
    <w:p w:rsidR="00CF5C1F" w:rsidRPr="007D32B2" w:rsidRDefault="00CF5C1F" w:rsidP="001112B9">
      <w:pPr>
        <w:pStyle w:val="Akapitzlist"/>
        <w:numPr>
          <w:ilvl w:val="1"/>
          <w:numId w:val="18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Pojęcie prawa upadłościowego </w:t>
      </w:r>
    </w:p>
    <w:p w:rsidR="00CF5C1F" w:rsidRPr="007D32B2" w:rsidRDefault="00F90600" w:rsidP="001112B9">
      <w:pPr>
        <w:pStyle w:val="Akapitzlist"/>
        <w:numPr>
          <w:ilvl w:val="1"/>
          <w:numId w:val="18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>Cele i funkcje prawa upadłościowego</w:t>
      </w:r>
    </w:p>
    <w:p w:rsidR="00F90600" w:rsidRPr="007D32B2" w:rsidRDefault="00F90600" w:rsidP="001112B9">
      <w:pPr>
        <w:pStyle w:val="Akapitzlist"/>
        <w:numPr>
          <w:ilvl w:val="1"/>
          <w:numId w:val="18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Zasady prawa upadłościowego i postępowania upadłościowego </w:t>
      </w:r>
    </w:p>
    <w:p w:rsidR="00F90600" w:rsidRPr="007D32B2" w:rsidRDefault="00F90600" w:rsidP="001112B9">
      <w:pPr>
        <w:pStyle w:val="Akapitzlist"/>
        <w:numPr>
          <w:ilvl w:val="0"/>
          <w:numId w:val="19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Zasada kontynuacji </w:t>
      </w:r>
    </w:p>
    <w:p w:rsidR="00F90600" w:rsidRPr="007D32B2" w:rsidRDefault="00F90600" w:rsidP="001112B9">
      <w:pPr>
        <w:pStyle w:val="Akapitzlist"/>
        <w:numPr>
          <w:ilvl w:val="0"/>
          <w:numId w:val="19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Zasada optymalizacji </w:t>
      </w:r>
    </w:p>
    <w:p w:rsidR="00F90600" w:rsidRPr="007D32B2" w:rsidRDefault="00F90600" w:rsidP="001112B9">
      <w:pPr>
        <w:pStyle w:val="Akapitzlist"/>
        <w:numPr>
          <w:ilvl w:val="0"/>
          <w:numId w:val="19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Zasada nadrzędności zbiorowego interesu wierzycieli i zasada szczególnej ochrony interesów wierzycieli rzeczowych i słabszych </w:t>
      </w:r>
    </w:p>
    <w:p w:rsidR="00F90600" w:rsidRPr="007D32B2" w:rsidRDefault="00F90600" w:rsidP="001112B9">
      <w:pPr>
        <w:pStyle w:val="Akapitzlist"/>
        <w:numPr>
          <w:ilvl w:val="0"/>
          <w:numId w:val="19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>Zasada szybkości i ekonomiki postępowania</w:t>
      </w:r>
    </w:p>
    <w:p w:rsidR="00F90600" w:rsidRPr="007D32B2" w:rsidRDefault="00F90600" w:rsidP="001112B9">
      <w:pPr>
        <w:pStyle w:val="Akapitzlist"/>
        <w:numPr>
          <w:ilvl w:val="0"/>
          <w:numId w:val="19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Zasada jawności postępowania </w:t>
      </w:r>
    </w:p>
    <w:p w:rsidR="00F90600" w:rsidRPr="007D32B2" w:rsidRDefault="00F90600" w:rsidP="001112B9">
      <w:pPr>
        <w:pStyle w:val="Akapitzlist"/>
        <w:numPr>
          <w:ilvl w:val="0"/>
          <w:numId w:val="19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Zasada kontradyktoryjności </w:t>
      </w:r>
    </w:p>
    <w:p w:rsidR="00F90600" w:rsidRPr="007D32B2" w:rsidRDefault="00F90600" w:rsidP="001112B9">
      <w:pPr>
        <w:pStyle w:val="Akapitzlist"/>
        <w:numPr>
          <w:ilvl w:val="1"/>
          <w:numId w:val="18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Źródła prawa upadłościowego </w:t>
      </w:r>
    </w:p>
    <w:p w:rsidR="00F90600" w:rsidRPr="007D32B2" w:rsidRDefault="00F90600" w:rsidP="001112B9">
      <w:pPr>
        <w:pStyle w:val="Akapitzlist"/>
        <w:numPr>
          <w:ilvl w:val="0"/>
          <w:numId w:val="17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Podmiotowy i przedmiotowy zakres prawa upadłościowego </w:t>
      </w:r>
    </w:p>
    <w:p w:rsidR="00F90600" w:rsidRPr="007D32B2" w:rsidRDefault="00F90600" w:rsidP="001112B9">
      <w:pPr>
        <w:pStyle w:val="Akapitzlist"/>
        <w:numPr>
          <w:ilvl w:val="0"/>
          <w:numId w:val="17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Podstawy ogłoszenia upadłości </w:t>
      </w:r>
    </w:p>
    <w:p w:rsidR="00F90600" w:rsidRPr="007D32B2" w:rsidRDefault="00F90600" w:rsidP="001112B9">
      <w:pPr>
        <w:pStyle w:val="Akapitzlist"/>
        <w:numPr>
          <w:ilvl w:val="0"/>
          <w:numId w:val="17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Postępowanie w przedmiocie ogłoszenia upadłości </w:t>
      </w:r>
    </w:p>
    <w:p w:rsidR="00F90600" w:rsidRPr="007D32B2" w:rsidRDefault="00F90600" w:rsidP="001112B9">
      <w:pPr>
        <w:pStyle w:val="Akapitzlist"/>
        <w:numPr>
          <w:ilvl w:val="1"/>
          <w:numId w:val="20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Podmioty postępowania </w:t>
      </w:r>
    </w:p>
    <w:p w:rsidR="00F90600" w:rsidRPr="007D32B2" w:rsidRDefault="00F90600" w:rsidP="001112B9">
      <w:pPr>
        <w:pStyle w:val="Akapitzlist"/>
        <w:numPr>
          <w:ilvl w:val="1"/>
          <w:numId w:val="20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Wszczęcie postępowania </w:t>
      </w:r>
    </w:p>
    <w:p w:rsidR="00F90600" w:rsidRPr="007D32B2" w:rsidRDefault="00F90600" w:rsidP="001112B9">
      <w:pPr>
        <w:pStyle w:val="Akapitzlist"/>
        <w:numPr>
          <w:ilvl w:val="1"/>
          <w:numId w:val="20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Przebieg postępowania </w:t>
      </w:r>
    </w:p>
    <w:p w:rsidR="00F90600" w:rsidRPr="007D32B2" w:rsidRDefault="00F90600" w:rsidP="001112B9">
      <w:pPr>
        <w:pStyle w:val="Akapitzlist"/>
        <w:numPr>
          <w:ilvl w:val="1"/>
          <w:numId w:val="20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Postępowanie zabezpieczające </w:t>
      </w:r>
    </w:p>
    <w:p w:rsidR="00F90600" w:rsidRPr="007D32B2" w:rsidRDefault="00F90600" w:rsidP="001112B9">
      <w:pPr>
        <w:pStyle w:val="Akapitzlist"/>
        <w:numPr>
          <w:ilvl w:val="1"/>
          <w:numId w:val="20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Ogłoszenie upadłości </w:t>
      </w:r>
    </w:p>
    <w:p w:rsidR="00F90600" w:rsidRPr="007D32B2" w:rsidRDefault="00F90600" w:rsidP="001112B9">
      <w:pPr>
        <w:pStyle w:val="Akapitzlist"/>
        <w:numPr>
          <w:ilvl w:val="0"/>
          <w:numId w:val="17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Środki zaskarżenia </w:t>
      </w:r>
    </w:p>
    <w:p w:rsidR="00F90600" w:rsidRPr="007D32B2" w:rsidRDefault="00F90600" w:rsidP="001112B9">
      <w:pPr>
        <w:pStyle w:val="Akapitzlist"/>
        <w:numPr>
          <w:ilvl w:val="0"/>
          <w:numId w:val="17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Koszty postępowania </w:t>
      </w:r>
    </w:p>
    <w:p w:rsidR="00F90600" w:rsidRPr="007D32B2" w:rsidRDefault="00F90600" w:rsidP="001112B9">
      <w:pPr>
        <w:pStyle w:val="Akapitzlist"/>
        <w:numPr>
          <w:ilvl w:val="0"/>
          <w:numId w:val="17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Przygotowana likwidacja </w:t>
      </w:r>
    </w:p>
    <w:p w:rsidR="00F90600" w:rsidRPr="007D32B2" w:rsidRDefault="00F90600" w:rsidP="001112B9">
      <w:pPr>
        <w:pStyle w:val="Akapitzlist"/>
        <w:numPr>
          <w:ilvl w:val="0"/>
          <w:numId w:val="17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Materialnoprawne skutki ogłoszenia upadłości </w:t>
      </w:r>
    </w:p>
    <w:p w:rsidR="00F90600" w:rsidRPr="007D32B2" w:rsidRDefault="00F90600" w:rsidP="001112B9">
      <w:pPr>
        <w:pStyle w:val="Akapitzlist"/>
        <w:numPr>
          <w:ilvl w:val="1"/>
          <w:numId w:val="21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Wpływ ogłoszenia upadłości na osobę upadłego </w:t>
      </w:r>
    </w:p>
    <w:p w:rsidR="00F90600" w:rsidRPr="007D32B2" w:rsidRDefault="00F90600" w:rsidP="001112B9">
      <w:pPr>
        <w:pStyle w:val="Akapitzlist"/>
        <w:numPr>
          <w:ilvl w:val="1"/>
          <w:numId w:val="21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Wpływ ogłoszenia upadłości na majątek upadłego </w:t>
      </w:r>
    </w:p>
    <w:p w:rsidR="00F90600" w:rsidRPr="007D32B2" w:rsidRDefault="00F90600" w:rsidP="001112B9">
      <w:pPr>
        <w:pStyle w:val="Akapitzlist"/>
        <w:numPr>
          <w:ilvl w:val="0"/>
          <w:numId w:val="22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Pojęcie masy upadłości </w:t>
      </w:r>
    </w:p>
    <w:p w:rsidR="00F90600" w:rsidRPr="007D32B2" w:rsidRDefault="00F90600" w:rsidP="001112B9">
      <w:pPr>
        <w:pStyle w:val="Akapitzlist"/>
        <w:numPr>
          <w:ilvl w:val="0"/>
          <w:numId w:val="22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Wyłączenie z masy upadłości składników mienia nienależących do upadłego </w:t>
      </w:r>
    </w:p>
    <w:p w:rsidR="00F90600" w:rsidRPr="007D32B2" w:rsidRDefault="00F90600" w:rsidP="001112B9">
      <w:pPr>
        <w:pStyle w:val="Akapitzlist"/>
        <w:numPr>
          <w:ilvl w:val="0"/>
          <w:numId w:val="22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Skutki czynności upadłego dotyczących mienia wchodzącego w skład masy upadłości </w:t>
      </w:r>
    </w:p>
    <w:p w:rsidR="00F90600" w:rsidRPr="007D32B2" w:rsidRDefault="00F90600" w:rsidP="001112B9">
      <w:pPr>
        <w:pStyle w:val="Akapitzlist"/>
        <w:numPr>
          <w:ilvl w:val="0"/>
          <w:numId w:val="22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Skutki ogłoszenia upadłości co do zobowiązań upadłego </w:t>
      </w:r>
    </w:p>
    <w:p w:rsidR="00F90600" w:rsidRPr="007D32B2" w:rsidRDefault="00F90600" w:rsidP="001112B9">
      <w:pPr>
        <w:pStyle w:val="Akapitzlist"/>
        <w:numPr>
          <w:ilvl w:val="0"/>
          <w:numId w:val="22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>Ogłoszenie upadłości a natychmiastowa wymagalność zobowiązań pieniężnych upadłego</w:t>
      </w:r>
    </w:p>
    <w:p w:rsidR="00F90600" w:rsidRPr="007D32B2" w:rsidRDefault="00F90600" w:rsidP="001112B9">
      <w:pPr>
        <w:pStyle w:val="Akapitzlist"/>
        <w:numPr>
          <w:ilvl w:val="0"/>
          <w:numId w:val="22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Ogłoszenie upadłości a przekształcenie zobowiązań niepieniężnych upadłego w pieniężne i ich natychmiastowa wymagalność </w:t>
      </w:r>
    </w:p>
    <w:p w:rsidR="00F90600" w:rsidRPr="007D32B2" w:rsidRDefault="00F90600" w:rsidP="001112B9">
      <w:pPr>
        <w:pStyle w:val="Akapitzlist"/>
        <w:numPr>
          <w:ilvl w:val="0"/>
          <w:numId w:val="22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Wpływ ogłoszenia upadłości na zobowiązanie odsetkowe upadłego </w:t>
      </w:r>
    </w:p>
    <w:p w:rsidR="00F90600" w:rsidRPr="007D32B2" w:rsidRDefault="00F90600" w:rsidP="001112B9">
      <w:pPr>
        <w:pStyle w:val="Akapitzlist"/>
        <w:numPr>
          <w:ilvl w:val="0"/>
          <w:numId w:val="22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Wpływ ogłoszenia upadłości na niewykonane zobowiązania z umowy wzajemnej </w:t>
      </w:r>
    </w:p>
    <w:p w:rsidR="00F90600" w:rsidRPr="007D32B2" w:rsidRDefault="00F90600" w:rsidP="001112B9">
      <w:pPr>
        <w:pStyle w:val="Akapitzlist"/>
        <w:numPr>
          <w:ilvl w:val="0"/>
          <w:numId w:val="22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Ogłoszenie upadłości a potrącenie </w:t>
      </w:r>
    </w:p>
    <w:p w:rsidR="00F90600" w:rsidRPr="007D32B2" w:rsidRDefault="00F90600" w:rsidP="001112B9">
      <w:pPr>
        <w:pStyle w:val="Akapitzlist"/>
        <w:numPr>
          <w:ilvl w:val="0"/>
          <w:numId w:val="22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Wpływ ogłoszenia upadłości na bezskuteczność i zaskarżanie czynności upadłego </w:t>
      </w:r>
    </w:p>
    <w:p w:rsidR="00F90600" w:rsidRPr="007D32B2" w:rsidRDefault="00F90600" w:rsidP="001112B9">
      <w:pPr>
        <w:pStyle w:val="Akapitzlist"/>
        <w:numPr>
          <w:ilvl w:val="0"/>
          <w:numId w:val="17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Wpływ ogłoszenia upadłości na cywilne postępowania sądowe, przed sądem polubownym, administracyjne i </w:t>
      </w:r>
      <w:proofErr w:type="spellStart"/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>sądowoadministracyjne</w:t>
      </w:r>
      <w:proofErr w:type="spellEnd"/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 </w:t>
      </w:r>
    </w:p>
    <w:p w:rsidR="00F90600" w:rsidRPr="007D32B2" w:rsidRDefault="00F90600" w:rsidP="001112B9">
      <w:pPr>
        <w:pStyle w:val="Akapitzlist"/>
        <w:numPr>
          <w:ilvl w:val="0"/>
          <w:numId w:val="17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Podmioty postępowania upadłościowego </w:t>
      </w:r>
    </w:p>
    <w:p w:rsidR="00CF5C1F" w:rsidRPr="007D32B2" w:rsidRDefault="00F90600" w:rsidP="001112B9">
      <w:pPr>
        <w:pStyle w:val="Akapitzlist"/>
        <w:numPr>
          <w:ilvl w:val="0"/>
          <w:numId w:val="23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>Sąd (właściwość sądu, skład sądu, tryb rozpoznawania spraw, kompetencje sądu)</w:t>
      </w:r>
    </w:p>
    <w:p w:rsidR="00F90600" w:rsidRPr="007D32B2" w:rsidRDefault="00F90600" w:rsidP="001112B9">
      <w:pPr>
        <w:pStyle w:val="Akapitzlist"/>
        <w:numPr>
          <w:ilvl w:val="0"/>
          <w:numId w:val="23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Sędzia-komisarz </w:t>
      </w:r>
    </w:p>
    <w:p w:rsidR="00F90600" w:rsidRPr="007D32B2" w:rsidRDefault="00F90600" w:rsidP="001112B9">
      <w:pPr>
        <w:pStyle w:val="Akapitzlist"/>
        <w:numPr>
          <w:ilvl w:val="0"/>
          <w:numId w:val="24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Zakres czynności sędziego-komisarza. </w:t>
      </w:r>
    </w:p>
    <w:p w:rsidR="00F90600" w:rsidRPr="007D32B2" w:rsidRDefault="00F90600" w:rsidP="001112B9">
      <w:pPr>
        <w:pStyle w:val="Akapitzlist"/>
        <w:numPr>
          <w:ilvl w:val="0"/>
          <w:numId w:val="24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Rodzaje czynności sędziego-komisarza </w:t>
      </w:r>
    </w:p>
    <w:p w:rsidR="00F90600" w:rsidRPr="007D32B2" w:rsidRDefault="00F90600" w:rsidP="001112B9">
      <w:pPr>
        <w:pStyle w:val="Akapitzlist"/>
        <w:numPr>
          <w:ilvl w:val="0"/>
          <w:numId w:val="24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Zaskarżanie rozstrzygnięć sędziego-komisarza </w:t>
      </w:r>
    </w:p>
    <w:p w:rsidR="00F90600" w:rsidRPr="007D32B2" w:rsidRDefault="00F90600" w:rsidP="001112B9">
      <w:pPr>
        <w:pStyle w:val="Akapitzlist"/>
        <w:numPr>
          <w:ilvl w:val="0"/>
          <w:numId w:val="24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Zastępca sędziego-komisarza </w:t>
      </w:r>
    </w:p>
    <w:p w:rsidR="00F90600" w:rsidRPr="007D32B2" w:rsidRDefault="00F90600" w:rsidP="001112B9">
      <w:pPr>
        <w:pStyle w:val="Akapitzlist"/>
        <w:numPr>
          <w:ilvl w:val="0"/>
          <w:numId w:val="23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Syndyk masy upadłości i zastępcy syndyka </w:t>
      </w:r>
    </w:p>
    <w:p w:rsidR="00F90600" w:rsidRPr="007D32B2" w:rsidRDefault="00F90600" w:rsidP="001112B9">
      <w:pPr>
        <w:pStyle w:val="Akapitzlist"/>
        <w:numPr>
          <w:ilvl w:val="0"/>
          <w:numId w:val="23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>Tymczasowy nadzorca sądowy.</w:t>
      </w:r>
    </w:p>
    <w:p w:rsidR="00F90600" w:rsidRPr="007D32B2" w:rsidRDefault="00F90600" w:rsidP="001112B9">
      <w:pPr>
        <w:pStyle w:val="Akapitzlist"/>
        <w:numPr>
          <w:ilvl w:val="0"/>
          <w:numId w:val="23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Zarządca przymusowy. </w:t>
      </w:r>
    </w:p>
    <w:p w:rsidR="00F90600" w:rsidRPr="007D32B2" w:rsidRDefault="00F90600" w:rsidP="001112B9">
      <w:pPr>
        <w:pStyle w:val="Akapitzlist"/>
        <w:numPr>
          <w:ilvl w:val="0"/>
          <w:numId w:val="23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lastRenderedPageBreak/>
        <w:t xml:space="preserve">Wierzyciele i osoby trzecie </w:t>
      </w:r>
    </w:p>
    <w:p w:rsidR="00F90600" w:rsidRPr="007D32B2" w:rsidRDefault="00F90600" w:rsidP="001112B9">
      <w:pPr>
        <w:pStyle w:val="Akapitzlist"/>
        <w:numPr>
          <w:ilvl w:val="0"/>
          <w:numId w:val="25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Rada wierzycieli. </w:t>
      </w:r>
    </w:p>
    <w:p w:rsidR="00F90600" w:rsidRPr="007D32B2" w:rsidRDefault="00F90600" w:rsidP="001112B9">
      <w:pPr>
        <w:pStyle w:val="Akapitzlist"/>
        <w:numPr>
          <w:ilvl w:val="0"/>
          <w:numId w:val="25"/>
        </w:numPr>
        <w:spacing w:after="90" w:line="240" w:lineRule="auto"/>
        <w:ind w:left="1429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Zgromadzenie wierzycieli </w:t>
      </w:r>
    </w:p>
    <w:p w:rsidR="00F90600" w:rsidRPr="007D32B2" w:rsidRDefault="00F90600" w:rsidP="001112B9">
      <w:pPr>
        <w:pStyle w:val="Akapitzlist"/>
        <w:numPr>
          <w:ilvl w:val="0"/>
          <w:numId w:val="17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Przebieg właściwego postępowania upadłościowego </w:t>
      </w:r>
    </w:p>
    <w:p w:rsidR="00F90600" w:rsidRPr="007D32B2" w:rsidRDefault="00F90600" w:rsidP="001112B9">
      <w:pPr>
        <w:pStyle w:val="Akapitzlist"/>
        <w:numPr>
          <w:ilvl w:val="1"/>
          <w:numId w:val="26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Posiedzenia sądowe. </w:t>
      </w:r>
    </w:p>
    <w:p w:rsidR="00F90600" w:rsidRPr="007D32B2" w:rsidRDefault="00F90600" w:rsidP="001112B9">
      <w:pPr>
        <w:pStyle w:val="Akapitzlist"/>
        <w:numPr>
          <w:ilvl w:val="1"/>
          <w:numId w:val="26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Postępowanie dowodowe. </w:t>
      </w:r>
    </w:p>
    <w:p w:rsidR="00F90600" w:rsidRPr="007D32B2" w:rsidRDefault="00F90600" w:rsidP="001112B9">
      <w:pPr>
        <w:pStyle w:val="Akapitzlist"/>
        <w:numPr>
          <w:ilvl w:val="1"/>
          <w:numId w:val="26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Centralny Rejestr Restrukturyzacji i Upadłości. </w:t>
      </w:r>
    </w:p>
    <w:p w:rsidR="00F90600" w:rsidRPr="007D32B2" w:rsidRDefault="00F90600" w:rsidP="001112B9">
      <w:pPr>
        <w:pStyle w:val="Akapitzlist"/>
        <w:numPr>
          <w:ilvl w:val="1"/>
          <w:numId w:val="26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Orzeczenia. </w:t>
      </w:r>
    </w:p>
    <w:p w:rsidR="00F90600" w:rsidRPr="007D32B2" w:rsidRDefault="00F90600" w:rsidP="001112B9">
      <w:pPr>
        <w:pStyle w:val="Akapitzlist"/>
        <w:numPr>
          <w:ilvl w:val="1"/>
          <w:numId w:val="26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>Doręczenia, zawiadomienia, wezwania.</w:t>
      </w:r>
    </w:p>
    <w:p w:rsidR="00F90600" w:rsidRPr="007D32B2" w:rsidRDefault="00F90600" w:rsidP="001112B9">
      <w:pPr>
        <w:pStyle w:val="Akapitzlist"/>
        <w:numPr>
          <w:ilvl w:val="1"/>
          <w:numId w:val="26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Środki zaskarżenia. </w:t>
      </w:r>
    </w:p>
    <w:p w:rsidR="00F90600" w:rsidRPr="007D32B2" w:rsidRDefault="00F90600" w:rsidP="001112B9">
      <w:pPr>
        <w:pStyle w:val="Akapitzlist"/>
        <w:numPr>
          <w:ilvl w:val="1"/>
          <w:numId w:val="26"/>
        </w:numPr>
        <w:spacing w:after="90" w:line="240" w:lineRule="auto"/>
        <w:ind w:left="1071" w:hanging="357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Koszty i inne zobowiązania masy upadłości </w:t>
      </w:r>
    </w:p>
    <w:p w:rsidR="00F90600" w:rsidRPr="007D32B2" w:rsidRDefault="00F90600" w:rsidP="001112B9">
      <w:pPr>
        <w:pStyle w:val="Akapitzlist"/>
        <w:numPr>
          <w:ilvl w:val="0"/>
          <w:numId w:val="17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Zgłoszenie i ustalenie wierzytelności w postępowaniu upadłościowym </w:t>
      </w:r>
    </w:p>
    <w:p w:rsidR="00F90600" w:rsidRPr="007D32B2" w:rsidRDefault="00F90600" w:rsidP="001112B9">
      <w:pPr>
        <w:pStyle w:val="Akapitzlist"/>
        <w:numPr>
          <w:ilvl w:val="0"/>
          <w:numId w:val="17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Likwidacja masy upadłości </w:t>
      </w:r>
    </w:p>
    <w:p w:rsidR="00F90600" w:rsidRPr="007D32B2" w:rsidRDefault="00F90600" w:rsidP="001112B9">
      <w:pPr>
        <w:pStyle w:val="Akapitzlist"/>
        <w:numPr>
          <w:ilvl w:val="0"/>
          <w:numId w:val="17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Postępowanie podziałowe </w:t>
      </w:r>
    </w:p>
    <w:p w:rsidR="00F90600" w:rsidRPr="007D32B2" w:rsidRDefault="00F90600" w:rsidP="001112B9">
      <w:pPr>
        <w:pStyle w:val="Akapitzlist"/>
        <w:numPr>
          <w:ilvl w:val="0"/>
          <w:numId w:val="17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Układ w upadłości </w:t>
      </w:r>
    </w:p>
    <w:p w:rsidR="00F90600" w:rsidRPr="007D32B2" w:rsidRDefault="00F90600" w:rsidP="001112B9">
      <w:pPr>
        <w:pStyle w:val="Akapitzlist"/>
        <w:numPr>
          <w:ilvl w:val="0"/>
          <w:numId w:val="17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Zakończenie postępowania upadłościowego </w:t>
      </w:r>
    </w:p>
    <w:p w:rsidR="00F90600" w:rsidRPr="007D32B2" w:rsidRDefault="00F90600" w:rsidP="001112B9">
      <w:pPr>
        <w:pStyle w:val="Akapitzlist"/>
        <w:numPr>
          <w:ilvl w:val="0"/>
          <w:numId w:val="17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Postępowanie upadłościowe wobec osób fizycznych nieprowadzących działalności gospodarczej </w:t>
      </w:r>
    </w:p>
    <w:p w:rsidR="00F90600" w:rsidRPr="007D32B2" w:rsidRDefault="00F90600" w:rsidP="001112B9">
      <w:pPr>
        <w:pStyle w:val="Akapitzlist"/>
        <w:numPr>
          <w:ilvl w:val="0"/>
          <w:numId w:val="17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Orzekanie zakazu prowadzenia działalności gospodarczej oraz pełnienia niektórych funkcji </w:t>
      </w:r>
    </w:p>
    <w:p w:rsidR="00F90600" w:rsidRPr="007D32B2" w:rsidRDefault="00F90600" w:rsidP="001112B9">
      <w:pPr>
        <w:pStyle w:val="Akapitzlist"/>
        <w:numPr>
          <w:ilvl w:val="0"/>
          <w:numId w:val="17"/>
        </w:numPr>
        <w:spacing w:after="90" w:line="240" w:lineRule="auto"/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</w:pPr>
      <w:r w:rsidRPr="007D32B2">
        <w:rPr>
          <w:rFonts w:ascii="Verdana" w:eastAsia="Times New Roman" w:hAnsi="Verdana" w:cs="Tahoma"/>
          <w:color w:val="000000"/>
          <w:sz w:val="20"/>
          <w:szCs w:val="20"/>
          <w:lang w:val="pl-PL" w:eastAsia="pl-PL"/>
        </w:rPr>
        <w:t xml:space="preserve">Międzynarodowe postępowanie upadłościowe według przepisów ustawy – Prawo upadłościowe według rozporządzenia Rady (WE) Nr 2015/848 w sprawie postępowania upadłościowego </w:t>
      </w:r>
    </w:p>
    <w:p w:rsidR="003C6A46" w:rsidRPr="00F90600" w:rsidRDefault="004D578B">
      <w:pPr>
        <w:rPr>
          <w:lang w:val="pl-PL"/>
        </w:rPr>
      </w:pPr>
    </w:p>
    <w:sectPr w:rsidR="003C6A46" w:rsidRPr="00F90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607F"/>
    <w:multiLevelType w:val="hybridMultilevel"/>
    <w:tmpl w:val="4580C864"/>
    <w:lvl w:ilvl="0" w:tplc="3AE49484">
      <w:start w:val="1"/>
      <w:numFmt w:val="decimal"/>
      <w:lvlText w:val="%1."/>
      <w:lvlJc w:val="right"/>
      <w:pPr>
        <w:ind w:left="1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2" w:hanging="360"/>
      </w:pPr>
    </w:lvl>
    <w:lvl w:ilvl="2" w:tplc="0415001B" w:tentative="1">
      <w:start w:val="1"/>
      <w:numFmt w:val="lowerRoman"/>
      <w:lvlText w:val="%3."/>
      <w:lvlJc w:val="right"/>
      <w:pPr>
        <w:ind w:left="3232" w:hanging="180"/>
      </w:pPr>
    </w:lvl>
    <w:lvl w:ilvl="3" w:tplc="0415000F" w:tentative="1">
      <w:start w:val="1"/>
      <w:numFmt w:val="decimal"/>
      <w:lvlText w:val="%4."/>
      <w:lvlJc w:val="left"/>
      <w:pPr>
        <w:ind w:left="3952" w:hanging="360"/>
      </w:pPr>
    </w:lvl>
    <w:lvl w:ilvl="4" w:tplc="04150019" w:tentative="1">
      <w:start w:val="1"/>
      <w:numFmt w:val="lowerLetter"/>
      <w:lvlText w:val="%5."/>
      <w:lvlJc w:val="left"/>
      <w:pPr>
        <w:ind w:left="4672" w:hanging="360"/>
      </w:pPr>
    </w:lvl>
    <w:lvl w:ilvl="5" w:tplc="0415001B" w:tentative="1">
      <w:start w:val="1"/>
      <w:numFmt w:val="lowerRoman"/>
      <w:lvlText w:val="%6."/>
      <w:lvlJc w:val="right"/>
      <w:pPr>
        <w:ind w:left="5392" w:hanging="180"/>
      </w:pPr>
    </w:lvl>
    <w:lvl w:ilvl="6" w:tplc="0415000F" w:tentative="1">
      <w:start w:val="1"/>
      <w:numFmt w:val="decimal"/>
      <w:lvlText w:val="%7."/>
      <w:lvlJc w:val="left"/>
      <w:pPr>
        <w:ind w:left="6112" w:hanging="360"/>
      </w:pPr>
    </w:lvl>
    <w:lvl w:ilvl="7" w:tplc="04150019" w:tentative="1">
      <w:start w:val="1"/>
      <w:numFmt w:val="lowerLetter"/>
      <w:lvlText w:val="%8."/>
      <w:lvlJc w:val="left"/>
      <w:pPr>
        <w:ind w:left="6832" w:hanging="360"/>
      </w:pPr>
    </w:lvl>
    <w:lvl w:ilvl="8" w:tplc="0415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1">
    <w:nsid w:val="0FC4021F"/>
    <w:multiLevelType w:val="hybridMultilevel"/>
    <w:tmpl w:val="34A88C96"/>
    <w:lvl w:ilvl="0" w:tplc="3AE494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3689E"/>
    <w:multiLevelType w:val="hybridMultilevel"/>
    <w:tmpl w:val="8822FC0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734B0"/>
    <w:multiLevelType w:val="hybridMultilevel"/>
    <w:tmpl w:val="E20C6F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B6A1C"/>
    <w:multiLevelType w:val="hybridMultilevel"/>
    <w:tmpl w:val="94BC78F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0D65E4"/>
    <w:multiLevelType w:val="hybridMultilevel"/>
    <w:tmpl w:val="5ED6B0A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F5243"/>
    <w:multiLevelType w:val="hybridMultilevel"/>
    <w:tmpl w:val="1034120A"/>
    <w:lvl w:ilvl="0" w:tplc="3AE494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5688"/>
    <w:multiLevelType w:val="hybridMultilevel"/>
    <w:tmpl w:val="E0E41E4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566B8"/>
    <w:multiLevelType w:val="hybridMultilevel"/>
    <w:tmpl w:val="EED02338"/>
    <w:lvl w:ilvl="0" w:tplc="3AE494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E72DA"/>
    <w:multiLevelType w:val="hybridMultilevel"/>
    <w:tmpl w:val="F1481D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F4F8E"/>
    <w:multiLevelType w:val="hybridMultilevel"/>
    <w:tmpl w:val="63D09CB2"/>
    <w:lvl w:ilvl="0" w:tplc="26001FAC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70563"/>
    <w:multiLevelType w:val="hybridMultilevel"/>
    <w:tmpl w:val="823E14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916DA"/>
    <w:multiLevelType w:val="hybridMultilevel"/>
    <w:tmpl w:val="BFDCD75E"/>
    <w:lvl w:ilvl="0" w:tplc="35EE662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62FA1"/>
    <w:multiLevelType w:val="hybridMultilevel"/>
    <w:tmpl w:val="2F30C6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A2804"/>
    <w:multiLevelType w:val="hybridMultilevel"/>
    <w:tmpl w:val="8C622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B7E9E"/>
    <w:multiLevelType w:val="hybridMultilevel"/>
    <w:tmpl w:val="464C5C48"/>
    <w:lvl w:ilvl="0" w:tplc="3AE494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10807"/>
    <w:multiLevelType w:val="hybridMultilevel"/>
    <w:tmpl w:val="59322770"/>
    <w:lvl w:ilvl="0" w:tplc="2670FCC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E154E"/>
    <w:multiLevelType w:val="hybridMultilevel"/>
    <w:tmpl w:val="E6F034DE"/>
    <w:lvl w:ilvl="0" w:tplc="450EC19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72FFD"/>
    <w:multiLevelType w:val="hybridMultilevel"/>
    <w:tmpl w:val="8B68996C"/>
    <w:lvl w:ilvl="0" w:tplc="AC34BA4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23DA8"/>
    <w:multiLevelType w:val="hybridMultilevel"/>
    <w:tmpl w:val="3A36867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95825"/>
    <w:multiLevelType w:val="hybridMultilevel"/>
    <w:tmpl w:val="87F2D928"/>
    <w:lvl w:ilvl="0" w:tplc="3AE494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37A52"/>
    <w:multiLevelType w:val="hybridMultilevel"/>
    <w:tmpl w:val="A6AA75BA"/>
    <w:lvl w:ilvl="0" w:tplc="D42084EC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BA0B6C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150084"/>
    <w:multiLevelType w:val="hybridMultilevel"/>
    <w:tmpl w:val="FA54343A"/>
    <w:lvl w:ilvl="0" w:tplc="3AE494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C4C1E"/>
    <w:multiLevelType w:val="hybridMultilevel"/>
    <w:tmpl w:val="DD4EAB0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681FE7"/>
    <w:multiLevelType w:val="hybridMultilevel"/>
    <w:tmpl w:val="51B61BB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326A4"/>
    <w:multiLevelType w:val="hybridMultilevel"/>
    <w:tmpl w:val="2BB2D10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3"/>
  </w:num>
  <w:num w:numId="5">
    <w:abstractNumId w:val="24"/>
  </w:num>
  <w:num w:numId="6">
    <w:abstractNumId w:val="12"/>
  </w:num>
  <w:num w:numId="7">
    <w:abstractNumId w:val="18"/>
  </w:num>
  <w:num w:numId="8">
    <w:abstractNumId w:val="9"/>
  </w:num>
  <w:num w:numId="9">
    <w:abstractNumId w:val="7"/>
  </w:num>
  <w:num w:numId="10">
    <w:abstractNumId w:val="17"/>
  </w:num>
  <w:num w:numId="11">
    <w:abstractNumId w:val="5"/>
  </w:num>
  <w:num w:numId="12">
    <w:abstractNumId w:val="0"/>
  </w:num>
  <w:num w:numId="13">
    <w:abstractNumId w:val="15"/>
  </w:num>
  <w:num w:numId="14">
    <w:abstractNumId w:val="21"/>
  </w:num>
  <w:num w:numId="15">
    <w:abstractNumId w:val="19"/>
  </w:num>
  <w:num w:numId="16">
    <w:abstractNumId w:val="10"/>
  </w:num>
  <w:num w:numId="17">
    <w:abstractNumId w:val="14"/>
  </w:num>
  <w:num w:numId="18">
    <w:abstractNumId w:val="11"/>
  </w:num>
  <w:num w:numId="19">
    <w:abstractNumId w:val="1"/>
  </w:num>
  <w:num w:numId="20">
    <w:abstractNumId w:val="25"/>
  </w:num>
  <w:num w:numId="21">
    <w:abstractNumId w:val="23"/>
  </w:num>
  <w:num w:numId="22">
    <w:abstractNumId w:val="22"/>
  </w:num>
  <w:num w:numId="23">
    <w:abstractNumId w:val="4"/>
  </w:num>
  <w:num w:numId="24">
    <w:abstractNumId w:val="20"/>
  </w:num>
  <w:num w:numId="25">
    <w:abstractNumId w:val="6"/>
  </w:num>
  <w:num w:numId="26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00"/>
    <w:rsid w:val="000D4886"/>
    <w:rsid w:val="001112B9"/>
    <w:rsid w:val="001D3F83"/>
    <w:rsid w:val="00327E8B"/>
    <w:rsid w:val="004B3ED7"/>
    <w:rsid w:val="004D578B"/>
    <w:rsid w:val="00614DB6"/>
    <w:rsid w:val="007012E1"/>
    <w:rsid w:val="00790215"/>
    <w:rsid w:val="007D32B2"/>
    <w:rsid w:val="0090069F"/>
    <w:rsid w:val="00BD3A47"/>
    <w:rsid w:val="00CB2D55"/>
    <w:rsid w:val="00CF5C1F"/>
    <w:rsid w:val="00F14886"/>
    <w:rsid w:val="00F65B4A"/>
    <w:rsid w:val="00F90600"/>
    <w:rsid w:val="00F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Prawny/Legal Department</dc:creator>
  <cp:lastModifiedBy>Karolina Radkowska</cp:lastModifiedBy>
  <cp:revision>11</cp:revision>
  <dcterms:created xsi:type="dcterms:W3CDTF">2020-02-17T10:14:00Z</dcterms:created>
  <dcterms:modified xsi:type="dcterms:W3CDTF">2020-03-15T18:27:00Z</dcterms:modified>
</cp:coreProperties>
</file>