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EF" w:rsidRPr="00F471EF" w:rsidRDefault="00F471EF" w:rsidP="00F471EF">
      <w:pPr>
        <w:spacing w:after="0" w:line="240" w:lineRule="auto"/>
        <w:jc w:val="center"/>
        <w:rPr>
          <w:rFonts w:ascii="Constantia" w:hAnsi="Constantia"/>
          <w:b/>
          <w:bCs/>
          <w:sz w:val="28"/>
          <w:szCs w:val="28"/>
          <w:lang w:val="en-US"/>
        </w:rPr>
      </w:pPr>
      <w:r w:rsidRPr="00F471EF">
        <w:rPr>
          <w:rFonts w:ascii="Constantia" w:hAnsi="Constantia"/>
          <w:b/>
          <w:bCs/>
          <w:sz w:val="28"/>
          <w:szCs w:val="28"/>
          <w:lang w:val="en-US"/>
        </w:rPr>
        <w:t>INTRODUCTION TO THE EU LAW</w:t>
      </w:r>
    </w:p>
    <w:p w:rsidR="00F471EF" w:rsidRPr="00F471EF" w:rsidRDefault="00F471EF" w:rsidP="00F471EF">
      <w:pPr>
        <w:spacing w:after="0" w:line="240" w:lineRule="auto"/>
        <w:jc w:val="center"/>
        <w:rPr>
          <w:rFonts w:ascii="Constantia" w:hAnsi="Constantia"/>
          <w:b/>
          <w:bCs/>
          <w:sz w:val="28"/>
          <w:szCs w:val="28"/>
          <w:lang w:val="en-US"/>
        </w:rPr>
      </w:pPr>
      <w:r w:rsidRPr="00F471EF">
        <w:rPr>
          <w:rFonts w:ascii="Constantia" w:hAnsi="Constantia"/>
          <w:b/>
          <w:bCs/>
          <w:sz w:val="28"/>
          <w:szCs w:val="28"/>
          <w:lang w:val="en-US"/>
        </w:rPr>
        <w:t>for</w:t>
      </w:r>
    </w:p>
    <w:p w:rsidR="00F471EF" w:rsidRPr="00F471EF" w:rsidRDefault="00F471EF" w:rsidP="00F471EF">
      <w:pPr>
        <w:spacing w:after="0" w:line="240" w:lineRule="auto"/>
        <w:jc w:val="center"/>
        <w:rPr>
          <w:rFonts w:ascii="Constantia" w:hAnsi="Constantia"/>
          <w:b/>
          <w:bCs/>
          <w:sz w:val="28"/>
          <w:szCs w:val="28"/>
          <w:lang w:val="en-US"/>
        </w:rPr>
      </w:pPr>
      <w:r w:rsidRPr="00F471EF">
        <w:rPr>
          <w:rFonts w:ascii="Constantia" w:hAnsi="Constantia"/>
          <w:b/>
          <w:bCs/>
          <w:sz w:val="28"/>
          <w:szCs w:val="28"/>
          <w:lang w:val="en-US"/>
        </w:rPr>
        <w:t>Bachelor of Business Administration (BBA)</w:t>
      </w:r>
    </w:p>
    <w:p w:rsidR="00F471EF" w:rsidRPr="00F471EF" w:rsidRDefault="00F471EF" w:rsidP="00F471EF">
      <w:pPr>
        <w:spacing w:line="240" w:lineRule="auto"/>
        <w:jc w:val="center"/>
        <w:rPr>
          <w:rFonts w:ascii="Constantia" w:hAnsi="Constantia"/>
          <w:lang w:val="en-US"/>
        </w:rPr>
      </w:pPr>
    </w:p>
    <w:p w:rsidR="00F471EF" w:rsidRDefault="00F471EF" w:rsidP="00F471EF">
      <w:pPr>
        <w:spacing w:line="240" w:lineRule="auto"/>
        <w:jc w:val="center"/>
        <w:rPr>
          <w:rFonts w:ascii="Constantia" w:hAnsi="Constantia"/>
          <w:b/>
          <w:bCs/>
        </w:rPr>
      </w:pPr>
      <w:r w:rsidRPr="003B72F0">
        <w:rPr>
          <w:rFonts w:ascii="Constantia" w:hAnsi="Constantia"/>
          <w:b/>
          <w:bCs/>
        </w:rPr>
        <w:t>LECTURE</w:t>
      </w:r>
    </w:p>
    <w:p w:rsidR="00F471EF" w:rsidRDefault="00F471EF" w:rsidP="00F471EF">
      <w:pPr>
        <w:spacing w:after="0" w:line="240" w:lineRule="auto"/>
        <w:jc w:val="center"/>
        <w:rPr>
          <w:rFonts w:ascii="Constantia" w:hAnsi="Constantia"/>
          <w:b/>
          <w:bCs/>
        </w:rPr>
      </w:pPr>
      <w:r w:rsidRPr="003B72F0">
        <w:rPr>
          <w:rFonts w:ascii="Constantia" w:hAnsi="Constantia"/>
          <w:b/>
          <w:bCs/>
        </w:rPr>
        <w:t>by prof. Dagmara Kornobis-R</w:t>
      </w:r>
      <w:r>
        <w:rPr>
          <w:rFonts w:ascii="Constantia" w:hAnsi="Constantia"/>
          <w:b/>
          <w:bCs/>
        </w:rPr>
        <w:t>omanowska</w:t>
      </w:r>
    </w:p>
    <w:p w:rsidR="00F471EF" w:rsidRDefault="00F471EF" w:rsidP="00F471EF">
      <w:pPr>
        <w:spacing w:after="0" w:line="240" w:lineRule="auto"/>
        <w:jc w:val="center"/>
        <w:rPr>
          <w:rFonts w:ascii="Constantia" w:hAnsi="Constantia"/>
          <w:b/>
          <w:bCs/>
          <w:lang w:val="en-US"/>
        </w:rPr>
      </w:pPr>
      <w:r w:rsidRPr="003B72F0">
        <w:rPr>
          <w:rFonts w:ascii="Constantia" w:hAnsi="Constantia"/>
          <w:b/>
          <w:bCs/>
          <w:lang w:val="en-US"/>
        </w:rPr>
        <w:t>Chair of Public International a</w:t>
      </w:r>
      <w:r>
        <w:rPr>
          <w:rFonts w:ascii="Constantia" w:hAnsi="Constantia"/>
          <w:b/>
          <w:bCs/>
          <w:lang w:val="en-US"/>
        </w:rPr>
        <w:t>nd European Law</w:t>
      </w:r>
    </w:p>
    <w:p w:rsidR="00F471EF" w:rsidRDefault="00F471EF" w:rsidP="00F471EF">
      <w:pPr>
        <w:spacing w:after="0" w:line="240" w:lineRule="auto"/>
        <w:jc w:val="center"/>
        <w:rPr>
          <w:rFonts w:ascii="Constantia" w:hAnsi="Constantia"/>
          <w:b/>
          <w:bCs/>
          <w:lang w:val="en-US"/>
        </w:rPr>
      </w:pPr>
      <w:r>
        <w:rPr>
          <w:rFonts w:ascii="Constantia" w:hAnsi="Constantia"/>
          <w:b/>
          <w:bCs/>
          <w:lang w:val="en-US"/>
        </w:rPr>
        <w:t>Academic year 2019/20</w:t>
      </w:r>
    </w:p>
    <w:p w:rsidR="00F471EF" w:rsidRPr="003B72F0" w:rsidRDefault="00F471EF" w:rsidP="00F471EF">
      <w:pPr>
        <w:spacing w:after="0" w:line="240" w:lineRule="auto"/>
        <w:jc w:val="center"/>
        <w:rPr>
          <w:rFonts w:ascii="Constantia" w:hAnsi="Constantia"/>
          <w:b/>
          <w:bCs/>
          <w:sz w:val="24"/>
          <w:szCs w:val="24"/>
          <w:lang w:val="en-US"/>
        </w:rPr>
      </w:pPr>
      <w:r>
        <w:rPr>
          <w:rFonts w:ascii="Constantia" w:hAnsi="Constantia"/>
          <w:b/>
          <w:bCs/>
          <w:lang w:val="en-US"/>
        </w:rPr>
        <w:t>16h</w:t>
      </w:r>
    </w:p>
    <w:p w:rsidR="00BF52CC" w:rsidRPr="00F471EF" w:rsidRDefault="00BF52CC" w:rsidP="00F471EF">
      <w:pPr>
        <w:autoSpaceDE w:val="0"/>
        <w:autoSpaceDN w:val="0"/>
        <w:adjustRightInd w:val="0"/>
        <w:spacing w:after="0"/>
        <w:jc w:val="both"/>
        <w:rPr>
          <w:rFonts w:ascii="Constantia" w:hAnsi="Constantia"/>
          <w:b/>
          <w:sz w:val="24"/>
          <w:szCs w:val="24"/>
          <w:lang w:val="en-US"/>
        </w:rPr>
      </w:pPr>
    </w:p>
    <w:p w:rsidR="00416B5A" w:rsidRPr="00F471EF" w:rsidRDefault="00416B5A" w:rsidP="00F471EF">
      <w:pPr>
        <w:pStyle w:val="Akapitzlist"/>
        <w:numPr>
          <w:ilvl w:val="0"/>
          <w:numId w:val="2"/>
        </w:numPr>
        <w:spacing w:after="0"/>
        <w:jc w:val="both"/>
        <w:rPr>
          <w:rFonts w:ascii="Constantia" w:eastAsiaTheme="minorHAnsi" w:hAnsi="Constantia"/>
          <w:b/>
          <w:sz w:val="24"/>
          <w:szCs w:val="24"/>
          <w:lang w:val="en-US"/>
        </w:rPr>
      </w:pPr>
      <w:r w:rsidRPr="00F471EF">
        <w:rPr>
          <w:rFonts w:ascii="Constantia" w:hAnsi="Constantia"/>
          <w:b/>
          <w:sz w:val="24"/>
          <w:szCs w:val="24"/>
          <w:lang w:val="en-US"/>
        </w:rPr>
        <w:t>FINAL EXAMINATION</w:t>
      </w:r>
    </w:p>
    <w:p w:rsidR="00416B5A" w:rsidRPr="00F471EF" w:rsidRDefault="00416B5A" w:rsidP="00F471EF">
      <w:pPr>
        <w:spacing w:after="0" w:line="240" w:lineRule="auto"/>
        <w:jc w:val="both"/>
        <w:rPr>
          <w:rFonts w:ascii="Constantia" w:hAnsi="Constantia"/>
          <w:b/>
          <w:color w:val="000000" w:themeColor="text1"/>
          <w:sz w:val="24"/>
          <w:szCs w:val="24"/>
          <w:lang w:val="en-US"/>
        </w:rPr>
      </w:pPr>
      <w:r w:rsidRPr="00F471EF">
        <w:rPr>
          <w:rFonts w:ascii="Constantia" w:eastAsiaTheme="minorHAnsi" w:hAnsi="Constantia"/>
          <w:b/>
          <w:color w:val="000000" w:themeColor="text1"/>
          <w:sz w:val="24"/>
          <w:szCs w:val="24"/>
          <w:lang w:val="en-US"/>
        </w:rPr>
        <w:t>Marks:</w:t>
      </w:r>
    </w:p>
    <w:p w:rsidR="00416B5A" w:rsidRPr="00F471EF" w:rsidRDefault="00416B5A" w:rsidP="00F471EF">
      <w:pPr>
        <w:pStyle w:val="NormalnyWeb"/>
        <w:shd w:val="clear" w:color="auto" w:fill="ECECEC"/>
        <w:spacing w:before="0" w:beforeAutospacing="0" w:after="90" w:afterAutospacing="0"/>
        <w:jc w:val="both"/>
        <w:rPr>
          <w:rFonts w:ascii="Constantia" w:hAnsi="Constantia" w:cs="Tahoma"/>
          <w:color w:val="000000" w:themeColor="text1"/>
          <w:lang w:val="en-US"/>
        </w:rPr>
      </w:pPr>
      <w:r w:rsidRPr="00F471EF">
        <w:rPr>
          <w:rFonts w:ascii="Constantia" w:hAnsi="Constantia" w:cs="Tahoma"/>
          <w:color w:val="000000" w:themeColor="text1"/>
          <w:lang w:val="en-US"/>
        </w:rPr>
        <w:t>5 (A) very good - outstanding performance, without substantial and formal errors (but single minor formal imperfections are acceptable)</w:t>
      </w:r>
    </w:p>
    <w:p w:rsidR="00416B5A" w:rsidRPr="00F471EF" w:rsidRDefault="00416B5A" w:rsidP="00F471EF">
      <w:pPr>
        <w:pStyle w:val="NormalnyWeb"/>
        <w:shd w:val="clear" w:color="auto" w:fill="ECECEC"/>
        <w:spacing w:before="0" w:beforeAutospacing="0" w:after="90" w:afterAutospacing="0"/>
        <w:jc w:val="both"/>
        <w:rPr>
          <w:rFonts w:ascii="Constantia" w:hAnsi="Constantia" w:cs="Tahoma"/>
          <w:color w:val="000000" w:themeColor="text1"/>
          <w:lang w:val="en-US"/>
        </w:rPr>
      </w:pPr>
      <w:r w:rsidRPr="00F471EF">
        <w:rPr>
          <w:rFonts w:ascii="Constantia" w:hAnsi="Constantia" w:cs="Tahoma"/>
          <w:color w:val="000000" w:themeColor="text1"/>
          <w:lang w:val="en-US"/>
        </w:rPr>
        <w:t>4+ (B) better than good – performance above the average standard but with some errors</w:t>
      </w:r>
    </w:p>
    <w:p w:rsidR="00416B5A" w:rsidRPr="00F471EF" w:rsidRDefault="00416B5A" w:rsidP="00F471EF">
      <w:pPr>
        <w:pStyle w:val="NormalnyWeb"/>
        <w:shd w:val="clear" w:color="auto" w:fill="ECECEC"/>
        <w:spacing w:before="0" w:beforeAutospacing="0" w:after="90" w:afterAutospacing="0"/>
        <w:jc w:val="both"/>
        <w:rPr>
          <w:rFonts w:ascii="Constantia" w:hAnsi="Constantia" w:cs="Tahoma"/>
          <w:color w:val="000000" w:themeColor="text1"/>
          <w:lang w:val="en-US"/>
        </w:rPr>
      </w:pPr>
      <w:r w:rsidRPr="00F471EF">
        <w:rPr>
          <w:rFonts w:ascii="Constantia" w:hAnsi="Constantia" w:cs="Tahoma"/>
          <w:color w:val="000000" w:themeColor="text1"/>
          <w:lang w:val="en-US"/>
        </w:rPr>
        <w:t>4 (C) good – sound performance but with a number of notable errors</w:t>
      </w:r>
    </w:p>
    <w:p w:rsidR="00416B5A" w:rsidRPr="00F471EF" w:rsidRDefault="00416B5A" w:rsidP="00F471EF">
      <w:pPr>
        <w:pStyle w:val="NormalnyWeb"/>
        <w:shd w:val="clear" w:color="auto" w:fill="ECECEC"/>
        <w:spacing w:before="0" w:beforeAutospacing="0" w:after="90" w:afterAutospacing="0"/>
        <w:jc w:val="both"/>
        <w:rPr>
          <w:rFonts w:ascii="Constantia" w:hAnsi="Constantia" w:cs="Tahoma"/>
          <w:color w:val="000000" w:themeColor="text1"/>
          <w:lang w:val="en-US"/>
        </w:rPr>
      </w:pPr>
      <w:r w:rsidRPr="00F471EF">
        <w:rPr>
          <w:rFonts w:ascii="Constantia" w:hAnsi="Constantia" w:cs="Tahoma"/>
          <w:color w:val="000000" w:themeColor="text1"/>
          <w:lang w:val="en-US"/>
        </w:rPr>
        <w:t>3+ (D) better than sufficient – average performance, fair but with significant shortcomings</w:t>
      </w:r>
    </w:p>
    <w:p w:rsidR="00416B5A" w:rsidRPr="00F471EF" w:rsidRDefault="00416B5A" w:rsidP="00F471EF">
      <w:pPr>
        <w:pStyle w:val="NormalnyWeb"/>
        <w:shd w:val="clear" w:color="auto" w:fill="ECECEC"/>
        <w:spacing w:before="0" w:beforeAutospacing="0" w:after="90" w:afterAutospacing="0"/>
        <w:jc w:val="both"/>
        <w:rPr>
          <w:rFonts w:ascii="Constantia" w:hAnsi="Constantia" w:cs="Tahoma"/>
          <w:color w:val="000000" w:themeColor="text1"/>
          <w:lang w:val="en-US"/>
        </w:rPr>
      </w:pPr>
      <w:r w:rsidRPr="00F471EF">
        <w:rPr>
          <w:rFonts w:ascii="Constantia" w:hAnsi="Constantia" w:cs="Tahoma"/>
          <w:color w:val="000000" w:themeColor="text1"/>
          <w:lang w:val="en-US"/>
        </w:rPr>
        <w:t>3 (E) sufficient - performance meets the minimum criteria</w:t>
      </w:r>
    </w:p>
    <w:p w:rsidR="00416B5A" w:rsidRPr="00F471EF" w:rsidRDefault="00416B5A" w:rsidP="00F471EF">
      <w:pPr>
        <w:pStyle w:val="NormalnyWeb"/>
        <w:shd w:val="clear" w:color="auto" w:fill="ECECEC"/>
        <w:spacing w:before="0" w:beforeAutospacing="0" w:after="90" w:afterAutospacing="0"/>
        <w:jc w:val="both"/>
        <w:rPr>
          <w:rFonts w:ascii="Constantia" w:hAnsi="Constantia" w:cs="Tahoma"/>
          <w:color w:val="000000" w:themeColor="text1"/>
          <w:lang w:val="en-US"/>
        </w:rPr>
      </w:pPr>
      <w:r w:rsidRPr="00F471EF">
        <w:rPr>
          <w:rFonts w:ascii="Constantia" w:hAnsi="Constantia" w:cs="Tahoma"/>
          <w:color w:val="000000" w:themeColor="text1"/>
          <w:lang w:val="en-US"/>
        </w:rPr>
        <w:t>2 (F) unsatisfactory (fail) – performance shows fundamental shortcomings and does not meet the minimum standard</w:t>
      </w:r>
    </w:p>
    <w:p w:rsidR="00416B5A" w:rsidRPr="00F471EF" w:rsidRDefault="00416B5A" w:rsidP="00F471EF">
      <w:pPr>
        <w:spacing w:after="0"/>
        <w:jc w:val="both"/>
        <w:rPr>
          <w:rFonts w:ascii="Constantia" w:hAnsi="Constantia"/>
          <w:b/>
          <w:sz w:val="24"/>
          <w:szCs w:val="24"/>
          <w:lang w:val="en-US"/>
        </w:rPr>
      </w:pPr>
    </w:p>
    <w:p w:rsidR="00BF52CC" w:rsidRPr="00F471EF" w:rsidRDefault="00416B5A" w:rsidP="00F47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onstantia" w:hAnsi="Constantia"/>
          <w:b/>
          <w:sz w:val="24"/>
          <w:szCs w:val="24"/>
          <w:lang w:val="en-US"/>
        </w:rPr>
      </w:pPr>
      <w:r w:rsidRPr="00F471EF">
        <w:rPr>
          <w:rFonts w:ascii="Constantia" w:hAnsi="Constantia"/>
          <w:b/>
          <w:sz w:val="24"/>
          <w:szCs w:val="24"/>
          <w:lang w:val="en-US"/>
        </w:rPr>
        <w:t>EXAMINATION QUESTIONS</w:t>
      </w:r>
    </w:p>
    <w:p w:rsidR="00416B5A" w:rsidRPr="00F471EF" w:rsidRDefault="00416B5A" w:rsidP="00F471EF">
      <w:pPr>
        <w:autoSpaceDE w:val="0"/>
        <w:autoSpaceDN w:val="0"/>
        <w:adjustRightInd w:val="0"/>
        <w:spacing w:after="0"/>
        <w:jc w:val="both"/>
        <w:rPr>
          <w:rFonts w:ascii="Constantia" w:hAnsi="Constantia"/>
          <w:bCs/>
          <w:sz w:val="24"/>
          <w:szCs w:val="24"/>
          <w:lang w:val="en-US"/>
        </w:rPr>
      </w:pP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bCs/>
          <w:sz w:val="24"/>
          <w:szCs w:val="24"/>
          <w:lang w:val="en-GB"/>
        </w:rPr>
        <w:t>International personality and capacity of the EU as the international organisation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bCs/>
          <w:sz w:val="24"/>
          <w:szCs w:val="24"/>
          <w:lang w:val="en-GB"/>
        </w:rPr>
        <w:t>Supranational character of the EU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>Principle of conferred powers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>, meaning and consequences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 xml:space="preserve">Principle </w:t>
      </w:r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>of</w:t>
      </w:r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 xml:space="preserve"> subsidiarity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>, meaning and consequences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>Principle</w:t>
      </w:r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 xml:space="preserve"> of</w:t>
      </w:r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 xml:space="preserve"> proportionality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>, meaning and consequences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>Principle of rule of law, democracy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>, meaning and consequences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eastAsiaTheme="minorHAnsi" w:hAnsi="Constantia"/>
          <w:bCs/>
          <w:sz w:val="24"/>
          <w:szCs w:val="24"/>
          <w:lang w:val="en-GB"/>
        </w:rPr>
        <w:t>P</w:t>
      </w:r>
      <w:proofErr w:type="spellStart"/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>rotection</w:t>
      </w:r>
      <w:proofErr w:type="spellEnd"/>
      <w:r w:rsidRPr="00F471EF">
        <w:rPr>
          <w:rFonts w:ascii="Constantia" w:eastAsiaTheme="minorHAnsi" w:hAnsi="Constantia"/>
          <w:bCs/>
          <w:sz w:val="24"/>
          <w:szCs w:val="24"/>
          <w:lang w:val="en-US"/>
        </w:rPr>
        <w:t xml:space="preserve"> of fundamental rights in the EU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 xml:space="preserve">, 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>meaning and consequences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bCs/>
          <w:sz w:val="24"/>
          <w:szCs w:val="24"/>
          <w:lang w:val="en-US"/>
        </w:rPr>
        <w:t xml:space="preserve">Law making power of the </w:t>
      </w:r>
      <w:r w:rsidRPr="00F471EF">
        <w:rPr>
          <w:rFonts w:ascii="Constantia" w:hAnsi="Constantia"/>
          <w:bCs/>
          <w:sz w:val="24"/>
          <w:szCs w:val="24"/>
          <w:lang w:val="en-US"/>
        </w:rPr>
        <w:t xml:space="preserve">given </w:t>
      </w:r>
      <w:r w:rsidRPr="00F471EF">
        <w:rPr>
          <w:rFonts w:ascii="Constantia" w:hAnsi="Constantia"/>
          <w:bCs/>
          <w:sz w:val="24"/>
          <w:szCs w:val="24"/>
          <w:lang w:val="en-US"/>
        </w:rPr>
        <w:t>EU</w:t>
      </w:r>
      <w:r w:rsidRPr="00F471EF">
        <w:rPr>
          <w:rFonts w:ascii="Constantia" w:hAnsi="Constantia"/>
          <w:bCs/>
          <w:sz w:val="24"/>
          <w:szCs w:val="24"/>
          <w:lang w:val="en-US"/>
        </w:rPr>
        <w:t xml:space="preserve"> institution</w:t>
      </w:r>
      <w:r w:rsidRPr="00F471EF">
        <w:rPr>
          <w:rFonts w:ascii="Constantia" w:hAnsi="Constantia"/>
          <w:bCs/>
          <w:sz w:val="24"/>
          <w:szCs w:val="24"/>
          <w:lang w:val="en-GB"/>
        </w:rPr>
        <w:t xml:space="preserve"> (</w:t>
      </w:r>
      <w:r w:rsidRPr="00F471EF">
        <w:rPr>
          <w:rFonts w:ascii="Constantia" w:hAnsi="Constantia"/>
          <w:bCs/>
          <w:sz w:val="24"/>
          <w:szCs w:val="24"/>
          <w:lang w:val="en-GB"/>
        </w:rPr>
        <w:t>European Council</w:t>
      </w:r>
      <w:r w:rsidRPr="00F471EF">
        <w:rPr>
          <w:rFonts w:ascii="Constantia" w:hAnsi="Constantia"/>
          <w:bCs/>
          <w:sz w:val="24"/>
          <w:szCs w:val="24"/>
          <w:lang w:val="en-GB"/>
        </w:rPr>
        <w:t>,</w:t>
      </w:r>
      <w:r w:rsidRPr="00F471EF">
        <w:rPr>
          <w:rFonts w:ascii="Constantia" w:hAnsi="Constantia"/>
          <w:bCs/>
          <w:sz w:val="24"/>
          <w:szCs w:val="24"/>
          <w:lang w:val="en-GB"/>
        </w:rPr>
        <w:t xml:space="preserve"> Council of Ministers</w:t>
      </w:r>
      <w:r w:rsidRPr="00F471EF">
        <w:rPr>
          <w:rFonts w:ascii="Constantia" w:hAnsi="Constantia"/>
          <w:bCs/>
          <w:sz w:val="24"/>
          <w:szCs w:val="24"/>
          <w:lang w:val="en-US"/>
        </w:rPr>
        <w:t xml:space="preserve">, </w:t>
      </w:r>
      <w:r w:rsidRPr="00F471EF">
        <w:rPr>
          <w:rFonts w:ascii="Constantia" w:hAnsi="Constantia"/>
          <w:bCs/>
          <w:sz w:val="24"/>
          <w:szCs w:val="24"/>
          <w:lang w:val="en-GB"/>
        </w:rPr>
        <w:t>European Commission, European Parliament</w:t>
      </w:r>
      <w:r w:rsidRPr="00F471EF">
        <w:rPr>
          <w:rFonts w:ascii="Constantia" w:hAnsi="Constantia"/>
          <w:bCs/>
          <w:sz w:val="24"/>
          <w:szCs w:val="24"/>
          <w:lang w:val="en-GB"/>
        </w:rPr>
        <w:t>)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bCs/>
          <w:sz w:val="24"/>
          <w:szCs w:val="24"/>
          <w:lang w:val="en-US"/>
        </w:rPr>
        <w:t>Primary law of the EU – nature and types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bCs/>
          <w:sz w:val="24"/>
          <w:szCs w:val="24"/>
          <w:lang w:val="en-US"/>
        </w:rPr>
        <w:t xml:space="preserve">Secondary law of the EU </w:t>
      </w:r>
      <w:r w:rsidRPr="00F471EF">
        <w:rPr>
          <w:rFonts w:ascii="Constantia" w:hAnsi="Constantia"/>
          <w:bCs/>
          <w:sz w:val="24"/>
          <w:szCs w:val="24"/>
          <w:lang w:val="en-US"/>
        </w:rPr>
        <w:t>– nature and types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bCs/>
          <w:sz w:val="24"/>
          <w:szCs w:val="24"/>
          <w:lang w:val="en-US"/>
        </w:rPr>
        <w:t>Legislative and non-legislative acts</w:t>
      </w:r>
      <w:r w:rsidRPr="00F471EF">
        <w:rPr>
          <w:rFonts w:ascii="Constantia" w:hAnsi="Constantia"/>
          <w:bCs/>
          <w:sz w:val="24"/>
          <w:szCs w:val="24"/>
          <w:lang w:val="en-US"/>
        </w:rPr>
        <w:t xml:space="preserve"> - </w:t>
      </w:r>
      <w:r w:rsidRPr="00F471EF">
        <w:rPr>
          <w:rFonts w:ascii="Constantia" w:hAnsi="Constantia"/>
          <w:bCs/>
          <w:sz w:val="24"/>
          <w:szCs w:val="24"/>
          <w:lang w:val="en-US"/>
        </w:rPr>
        <w:t>nature and types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sz w:val="24"/>
          <w:szCs w:val="24"/>
          <w:lang w:val="en-US"/>
        </w:rPr>
        <w:t>Principle of primacy</w:t>
      </w:r>
      <w:r w:rsidRPr="00F471EF">
        <w:rPr>
          <w:rFonts w:ascii="Constantia" w:hAnsi="Constantia"/>
          <w:sz w:val="24"/>
          <w:szCs w:val="24"/>
          <w:lang w:val="en-US"/>
        </w:rPr>
        <w:t xml:space="preserve"> of the EU law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>, meaning and consequences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sz w:val="24"/>
          <w:szCs w:val="24"/>
          <w:lang w:val="en-GB"/>
        </w:rPr>
        <w:t>D</w:t>
      </w:r>
      <w:proofErr w:type="spellStart"/>
      <w:r w:rsidRPr="00F471EF">
        <w:rPr>
          <w:rFonts w:ascii="Constantia" w:hAnsi="Constantia"/>
          <w:sz w:val="24"/>
          <w:szCs w:val="24"/>
          <w:lang w:val="en-US"/>
        </w:rPr>
        <w:t>irect</w:t>
      </w:r>
      <w:proofErr w:type="spellEnd"/>
      <w:r w:rsidRPr="00F471EF">
        <w:rPr>
          <w:rFonts w:ascii="Constantia" w:hAnsi="Constantia"/>
          <w:sz w:val="24"/>
          <w:szCs w:val="24"/>
          <w:lang w:val="en-US"/>
        </w:rPr>
        <w:t xml:space="preserve"> effect</w:t>
      </w:r>
      <w:r w:rsidRPr="00F471EF">
        <w:rPr>
          <w:rFonts w:ascii="Constantia" w:hAnsi="Constantia"/>
          <w:sz w:val="24"/>
          <w:szCs w:val="24"/>
          <w:lang w:val="en-US"/>
        </w:rPr>
        <w:t xml:space="preserve"> of the EU law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>, meaning and consequences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sz w:val="24"/>
          <w:szCs w:val="24"/>
          <w:lang w:val="en-GB"/>
        </w:rPr>
        <w:t>C</w:t>
      </w:r>
      <w:proofErr w:type="spellStart"/>
      <w:r w:rsidRPr="00F471EF">
        <w:rPr>
          <w:rFonts w:ascii="Constantia" w:hAnsi="Constantia"/>
          <w:sz w:val="24"/>
          <w:szCs w:val="24"/>
          <w:lang w:val="en-US"/>
        </w:rPr>
        <w:t>onformity</w:t>
      </w:r>
      <w:proofErr w:type="spellEnd"/>
      <w:r w:rsidRPr="00F471EF">
        <w:rPr>
          <w:rFonts w:ascii="Constantia" w:hAnsi="Constantia"/>
          <w:sz w:val="24"/>
          <w:szCs w:val="24"/>
          <w:lang w:val="en-US"/>
        </w:rPr>
        <w:t xml:space="preserve"> </w:t>
      </w:r>
      <w:r w:rsidRPr="00F471EF">
        <w:rPr>
          <w:rFonts w:ascii="Constantia" w:hAnsi="Constantia"/>
          <w:sz w:val="24"/>
          <w:szCs w:val="24"/>
          <w:lang w:val="en-US"/>
        </w:rPr>
        <w:t xml:space="preserve">of the national law with the EU law </w:t>
      </w:r>
      <w:r w:rsidRPr="00F471EF">
        <w:rPr>
          <w:rFonts w:ascii="Constantia" w:hAnsi="Constantia"/>
          <w:sz w:val="24"/>
          <w:szCs w:val="24"/>
          <w:lang w:val="en-US"/>
        </w:rPr>
        <w:t xml:space="preserve">through </w:t>
      </w:r>
      <w:r w:rsidRPr="00F471EF">
        <w:rPr>
          <w:rFonts w:ascii="Constantia" w:hAnsi="Constantia"/>
          <w:sz w:val="24"/>
          <w:szCs w:val="24"/>
          <w:lang w:val="en-US"/>
        </w:rPr>
        <w:t xml:space="preserve">the </w:t>
      </w:r>
      <w:r w:rsidRPr="00F471EF">
        <w:rPr>
          <w:rFonts w:ascii="Constantia" w:hAnsi="Constantia"/>
          <w:sz w:val="24"/>
          <w:szCs w:val="24"/>
          <w:lang w:val="en-US"/>
        </w:rPr>
        <w:t>interpretation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>, meaning and consequences</w:t>
      </w:r>
    </w:p>
    <w:p w:rsidR="00F471EF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sz w:val="24"/>
          <w:szCs w:val="24"/>
          <w:lang w:val="en-US"/>
        </w:rPr>
        <w:lastRenderedPageBreak/>
        <w:t>Principle of the</w:t>
      </w:r>
      <w:r w:rsidRPr="00F471EF">
        <w:rPr>
          <w:rFonts w:ascii="Constantia" w:hAnsi="Constantia"/>
          <w:sz w:val="24"/>
          <w:szCs w:val="24"/>
          <w:lang w:val="en-US"/>
        </w:rPr>
        <w:t xml:space="preserve"> state liability</w:t>
      </w:r>
      <w:r w:rsidRPr="00F471EF">
        <w:rPr>
          <w:rFonts w:ascii="Constantia" w:hAnsi="Constantia"/>
          <w:sz w:val="24"/>
          <w:szCs w:val="24"/>
          <w:lang w:val="en-US"/>
        </w:rPr>
        <w:t xml:space="preserve"> for non-compliance with EU law</w:t>
      </w:r>
      <w:r w:rsidR="00F471EF">
        <w:rPr>
          <w:rFonts w:ascii="Constantia" w:eastAsiaTheme="minorHAnsi" w:hAnsi="Constantia"/>
          <w:bCs/>
          <w:sz w:val="24"/>
          <w:szCs w:val="24"/>
          <w:lang w:val="en-US"/>
        </w:rPr>
        <w:t>, meaning and consequences</w:t>
      </w:r>
    </w:p>
    <w:p w:rsidR="00416B5A" w:rsidRPr="00F471EF" w:rsidRDefault="00F471EF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sz w:val="24"/>
          <w:szCs w:val="24"/>
          <w:lang w:val="en-GB"/>
        </w:rPr>
        <w:t>Eu</w:t>
      </w:r>
      <w:proofErr w:type="spellStart"/>
      <w:r w:rsidR="00416B5A" w:rsidRPr="00F471EF">
        <w:rPr>
          <w:rFonts w:ascii="Constantia" w:hAnsi="Constantia"/>
          <w:sz w:val="24"/>
          <w:szCs w:val="24"/>
          <w:lang w:val="en-US"/>
        </w:rPr>
        <w:t>ropean</w:t>
      </w:r>
      <w:proofErr w:type="spellEnd"/>
      <w:r w:rsidR="00416B5A" w:rsidRPr="00F471EF">
        <w:rPr>
          <w:rFonts w:ascii="Constantia" w:hAnsi="Constantia"/>
          <w:sz w:val="24"/>
          <w:szCs w:val="24"/>
          <w:lang w:val="en-US"/>
        </w:rPr>
        <w:t xml:space="preserve"> Courts – structure, composition</w:t>
      </w:r>
      <w:r w:rsidRPr="00F471EF">
        <w:rPr>
          <w:rFonts w:ascii="Constantia" w:hAnsi="Constantia"/>
          <w:sz w:val="24"/>
          <w:szCs w:val="24"/>
          <w:lang w:val="en-US"/>
        </w:rPr>
        <w:t xml:space="preserve"> and</w:t>
      </w:r>
      <w:r w:rsidR="00416B5A" w:rsidRPr="00F471EF">
        <w:rPr>
          <w:rFonts w:ascii="Constantia" w:hAnsi="Constantia"/>
          <w:sz w:val="24"/>
          <w:szCs w:val="24"/>
          <w:lang w:val="en-US"/>
        </w:rPr>
        <w:t xml:space="preserve"> procedures</w:t>
      </w:r>
    </w:p>
    <w:p w:rsidR="00F471EF" w:rsidRPr="00F471EF" w:rsidRDefault="00F471EF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US"/>
        </w:rPr>
        <w:t xml:space="preserve">Principle of </w:t>
      </w:r>
      <w:r w:rsidRPr="00F471EF">
        <w:rPr>
          <w:rFonts w:ascii="Constantia" w:hAnsi="Constantia"/>
          <w:sz w:val="24"/>
          <w:szCs w:val="24"/>
          <w:lang w:val="en-US"/>
        </w:rPr>
        <w:t>procedural autonomy of the Member States</w:t>
      </w:r>
    </w:p>
    <w:p w:rsidR="00416B5A" w:rsidRPr="00F471EF" w:rsidRDefault="00416B5A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sz w:val="24"/>
          <w:szCs w:val="24"/>
          <w:lang w:val="en-GB"/>
        </w:rPr>
      </w:pPr>
      <w:r w:rsidRPr="00F471EF">
        <w:rPr>
          <w:rFonts w:ascii="Constantia" w:hAnsi="Constantia"/>
          <w:sz w:val="24"/>
          <w:szCs w:val="24"/>
          <w:lang w:val="en-US"/>
        </w:rPr>
        <w:t>Preliminary rulings procedure.</w:t>
      </w:r>
    </w:p>
    <w:p w:rsidR="00F471EF" w:rsidRPr="00F471EF" w:rsidRDefault="00F471EF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sz w:val="24"/>
          <w:szCs w:val="24"/>
          <w:lang w:val="en-GB"/>
        </w:rPr>
      </w:pPr>
      <w:r w:rsidRPr="00F471EF">
        <w:rPr>
          <w:rFonts w:ascii="Constantia" w:hAnsi="Constantia"/>
          <w:sz w:val="24"/>
          <w:szCs w:val="24"/>
          <w:lang w:val="en-US"/>
        </w:rPr>
        <w:t>EU citizens</w:t>
      </w:r>
      <w:r w:rsidRPr="00F471EF">
        <w:rPr>
          <w:rFonts w:ascii="Constantia" w:hAnsi="Constantia"/>
          <w:sz w:val="24"/>
          <w:szCs w:val="24"/>
          <w:lang w:val="en-US"/>
        </w:rPr>
        <w:t>hip, c</w:t>
      </w:r>
      <w:r w:rsidRPr="00F471EF">
        <w:rPr>
          <w:rFonts w:ascii="Constantia" w:hAnsi="Constantia"/>
          <w:sz w:val="24"/>
          <w:szCs w:val="24"/>
          <w:lang w:val="en-US"/>
        </w:rPr>
        <w:t>oncept, rights and obligations</w:t>
      </w:r>
    </w:p>
    <w:p w:rsidR="00416B5A" w:rsidRPr="00F471EF" w:rsidRDefault="00F471EF" w:rsidP="00F471EF">
      <w:pPr>
        <w:pStyle w:val="Akapitzlist"/>
        <w:numPr>
          <w:ilvl w:val="0"/>
          <w:numId w:val="4"/>
        </w:numPr>
        <w:spacing w:after="0"/>
        <w:jc w:val="both"/>
        <w:rPr>
          <w:rFonts w:ascii="Constantia" w:hAnsi="Constantia"/>
          <w:bCs/>
          <w:sz w:val="24"/>
          <w:szCs w:val="24"/>
          <w:lang w:val="en-GB"/>
        </w:rPr>
      </w:pPr>
      <w:r w:rsidRPr="00F471EF">
        <w:rPr>
          <w:rFonts w:ascii="Constantia" w:hAnsi="Constantia"/>
          <w:sz w:val="24"/>
          <w:szCs w:val="24"/>
          <w:lang w:val="en-US"/>
        </w:rPr>
        <w:t>EU internal market</w:t>
      </w:r>
      <w:r w:rsidRPr="00F471EF">
        <w:rPr>
          <w:rFonts w:ascii="Constantia" w:hAnsi="Constantia"/>
          <w:sz w:val="24"/>
          <w:szCs w:val="24"/>
          <w:lang w:val="en-US"/>
        </w:rPr>
        <w:t>,</w:t>
      </w:r>
      <w:r w:rsidRPr="00F471EF">
        <w:rPr>
          <w:rFonts w:ascii="Constantia" w:hAnsi="Constantia"/>
          <w:b/>
          <w:bCs/>
          <w:sz w:val="24"/>
          <w:szCs w:val="24"/>
          <w:lang w:val="en-US"/>
        </w:rPr>
        <w:t xml:space="preserve"> </w:t>
      </w:r>
      <w:r w:rsidR="00416B5A" w:rsidRPr="00F471EF">
        <w:rPr>
          <w:rFonts w:ascii="Constantia" w:hAnsi="Constantia"/>
          <w:sz w:val="24"/>
          <w:szCs w:val="24"/>
          <w:lang w:val="en-US"/>
        </w:rPr>
        <w:t>free movement of good, persons, services and capital</w:t>
      </w:r>
      <w:r>
        <w:rPr>
          <w:rFonts w:ascii="Constantia" w:hAnsi="Constantia"/>
          <w:sz w:val="24"/>
          <w:szCs w:val="24"/>
          <w:lang w:val="en-US"/>
        </w:rPr>
        <w:t>, concept and basic rules</w:t>
      </w:r>
      <w:bookmarkStart w:id="0" w:name="_GoBack"/>
      <w:bookmarkEnd w:id="0"/>
    </w:p>
    <w:p w:rsidR="00416B5A" w:rsidRDefault="00416B5A" w:rsidP="00416B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E63D7" w:rsidRPr="00F471EF" w:rsidRDefault="005A62A4">
      <w:pPr>
        <w:rPr>
          <w:lang w:val="en-US"/>
        </w:rPr>
      </w:pPr>
    </w:p>
    <w:sectPr w:rsidR="003E63D7" w:rsidRPr="00F471EF" w:rsidSect="004C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50B"/>
    <w:multiLevelType w:val="hybridMultilevel"/>
    <w:tmpl w:val="F9CE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072"/>
    <w:multiLevelType w:val="hybridMultilevel"/>
    <w:tmpl w:val="63040C24"/>
    <w:lvl w:ilvl="0" w:tplc="E670D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778A"/>
    <w:multiLevelType w:val="hybridMultilevel"/>
    <w:tmpl w:val="93629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01D09"/>
    <w:multiLevelType w:val="hybridMultilevel"/>
    <w:tmpl w:val="55900C6C"/>
    <w:lvl w:ilvl="0" w:tplc="16AAC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CC"/>
    <w:rsid w:val="00063095"/>
    <w:rsid w:val="00312E95"/>
    <w:rsid w:val="00332104"/>
    <w:rsid w:val="00416B5A"/>
    <w:rsid w:val="00565352"/>
    <w:rsid w:val="005A62A4"/>
    <w:rsid w:val="0090270E"/>
    <w:rsid w:val="00BF52CC"/>
    <w:rsid w:val="00DD6B90"/>
    <w:rsid w:val="00E00388"/>
    <w:rsid w:val="00F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BBDD"/>
  <w14:defaultImageDpi w14:val="32767"/>
  <w15:chartTrackingRefBased/>
  <w15:docId w15:val="{CC305B8E-EAF9-7F4B-A0AE-0A053AD8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F52C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2C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6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Kornobis-Romanowska</dc:creator>
  <cp:keywords/>
  <dc:description/>
  <cp:lastModifiedBy>Dagmara Kornobis-Romanowska</cp:lastModifiedBy>
  <cp:revision>2</cp:revision>
  <dcterms:created xsi:type="dcterms:W3CDTF">2019-09-30T11:30:00Z</dcterms:created>
  <dcterms:modified xsi:type="dcterms:W3CDTF">2019-09-30T13:12:00Z</dcterms:modified>
</cp:coreProperties>
</file>