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D" w:rsidRPr="00464C22" w:rsidRDefault="00014347">
      <w:pPr>
        <w:rPr>
          <w:rFonts w:cs="Times New Roman"/>
          <w:b/>
          <w:bCs/>
          <w:lang w:val="en-US"/>
        </w:rPr>
      </w:pPr>
      <w:r w:rsidRPr="002C331B">
        <w:rPr>
          <w:rFonts w:cs="Times New Roman"/>
          <w:b/>
          <w:bCs/>
          <w:u w:val="single"/>
          <w:lang w:val="en-US"/>
        </w:rPr>
        <w:t>16.10.2019</w:t>
      </w:r>
      <w:r>
        <w:rPr>
          <w:rFonts w:cs="Times New Roman"/>
          <w:b/>
          <w:bCs/>
          <w:lang w:val="en-US"/>
        </w:rPr>
        <w:t xml:space="preserve"> </w:t>
      </w:r>
      <w:r w:rsidRPr="00014347">
        <w:rPr>
          <w:rFonts w:cs="Times New Roman"/>
          <w:b/>
          <w:bCs/>
          <w:lang w:val="en-US"/>
        </w:rPr>
        <w:sym w:font="Wingdings" w:char="F0E0"/>
      </w:r>
      <w:r>
        <w:rPr>
          <w:rFonts w:cs="Times New Roman"/>
          <w:b/>
          <w:bCs/>
          <w:lang w:val="en-US"/>
        </w:rPr>
        <w:t xml:space="preserve"> </w:t>
      </w:r>
      <w:r w:rsidR="004A715D" w:rsidRPr="00464C22">
        <w:rPr>
          <w:rFonts w:cs="Times New Roman"/>
          <w:b/>
          <w:bCs/>
          <w:lang w:val="en-US"/>
        </w:rPr>
        <w:t>Class 1: Introduction</w:t>
      </w:r>
      <w:r w:rsidR="003F4BEB" w:rsidRPr="00464C22">
        <w:rPr>
          <w:rFonts w:cs="Times New Roman"/>
          <w:b/>
          <w:bCs/>
          <w:lang w:val="en-US"/>
        </w:rPr>
        <w:t xml:space="preserve">. Scope of the course. European Convention on Human Rights </w:t>
      </w:r>
      <w:r w:rsidR="000D181E">
        <w:rPr>
          <w:rFonts w:cs="Times New Roman"/>
          <w:b/>
          <w:bCs/>
          <w:lang w:val="en-US"/>
        </w:rPr>
        <w:t>–</w:t>
      </w:r>
      <w:r w:rsidR="003F4BEB" w:rsidRPr="00464C22">
        <w:rPr>
          <w:rFonts w:cs="Times New Roman"/>
          <w:b/>
          <w:bCs/>
          <w:lang w:val="en-US"/>
        </w:rPr>
        <w:t xml:space="preserve"> basics</w:t>
      </w:r>
    </w:p>
    <w:p w:rsidR="006F1D42" w:rsidRPr="00464C22" w:rsidRDefault="00014347">
      <w:pPr>
        <w:rPr>
          <w:rFonts w:cs="Times New Roman"/>
          <w:b/>
          <w:bCs/>
          <w:lang w:val="en-US"/>
        </w:rPr>
      </w:pPr>
      <w:r w:rsidRPr="002C331B">
        <w:rPr>
          <w:rFonts w:cs="Times New Roman"/>
          <w:b/>
          <w:bCs/>
          <w:u w:val="single"/>
          <w:lang w:val="en-US"/>
        </w:rPr>
        <w:t>13.11.2019</w:t>
      </w:r>
      <w:r>
        <w:rPr>
          <w:rFonts w:cs="Times New Roman"/>
          <w:b/>
          <w:bCs/>
          <w:lang w:val="en-US"/>
        </w:rPr>
        <w:t xml:space="preserve"> </w:t>
      </w:r>
      <w:r w:rsidRPr="00014347">
        <w:rPr>
          <w:rFonts w:cs="Times New Roman"/>
          <w:b/>
          <w:bCs/>
          <w:lang w:val="en-US"/>
        </w:rPr>
        <w:sym w:font="Wingdings" w:char="F0E0"/>
      </w:r>
      <w:r>
        <w:rPr>
          <w:rFonts w:cs="Times New Roman"/>
          <w:b/>
          <w:bCs/>
          <w:lang w:val="en-US"/>
        </w:rPr>
        <w:t xml:space="preserve"> </w:t>
      </w:r>
      <w:r w:rsidR="00DA0AA7" w:rsidRPr="00464C22">
        <w:rPr>
          <w:rFonts w:cs="Times New Roman"/>
          <w:b/>
          <w:bCs/>
          <w:lang w:val="en-US"/>
        </w:rPr>
        <w:t xml:space="preserve">Class 2: </w:t>
      </w:r>
      <w:r w:rsidR="00F01DC2" w:rsidRPr="00464C22">
        <w:rPr>
          <w:rFonts w:cs="Times New Roman"/>
          <w:b/>
          <w:bCs/>
          <w:lang w:val="en-US"/>
        </w:rPr>
        <w:t>Art. 3</w:t>
      </w:r>
      <w:r w:rsidR="003F4BEB" w:rsidRPr="00464C22">
        <w:rPr>
          <w:rFonts w:cs="Times New Roman"/>
          <w:b/>
          <w:bCs/>
          <w:lang w:val="en-US"/>
        </w:rPr>
        <w:t xml:space="preserve"> ECHR.</w:t>
      </w:r>
      <w:r w:rsidR="00DA0AA7" w:rsidRPr="00464C22">
        <w:rPr>
          <w:rFonts w:cs="Times New Roman"/>
          <w:b/>
          <w:bCs/>
          <w:lang w:val="en-US"/>
        </w:rPr>
        <w:t xml:space="preserve"> Prohibition of torture.</w:t>
      </w:r>
    </w:p>
    <w:p w:rsidR="003B4782" w:rsidRPr="00464C22" w:rsidRDefault="00F17E3A" w:rsidP="00464C22">
      <w:pPr>
        <w:spacing w:after="0"/>
        <w:rPr>
          <w:rFonts w:cs="Times New Roman"/>
          <w:lang w:val="en-US"/>
        </w:rPr>
      </w:pPr>
      <w:r>
        <w:rPr>
          <w:rFonts w:cs="Times New Roman"/>
          <w:lang w:val="en-US"/>
        </w:rPr>
        <w:t>J</w:t>
      </w:r>
      <w:r w:rsidR="003B4782" w:rsidRPr="00464C22">
        <w:rPr>
          <w:rFonts w:cs="Times New Roman"/>
          <w:lang w:val="en-US"/>
        </w:rPr>
        <w:t>udgments:</w:t>
      </w:r>
    </w:p>
    <w:p w:rsidR="00DA6AA0" w:rsidRPr="00464C22" w:rsidRDefault="001B16CF" w:rsidP="00F17E3A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Gladyshev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Russia (Application No. 2807/04)</w:t>
      </w:r>
    </w:p>
    <w:p w:rsidR="00F01DC2" w:rsidRPr="00464C22" w:rsidRDefault="001B16CF" w:rsidP="00F17E3A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Nechiporuk</w:t>
      </w:r>
      <w:proofErr w:type="spellEnd"/>
      <w:r w:rsidRPr="00464C22">
        <w:rPr>
          <w:rFonts w:cs="Times New Roman"/>
          <w:lang w:val="en-US"/>
        </w:rPr>
        <w:t xml:space="preserve"> And </w:t>
      </w:r>
      <w:proofErr w:type="spellStart"/>
      <w:r w:rsidRPr="00464C22">
        <w:rPr>
          <w:rFonts w:cs="Times New Roman"/>
          <w:lang w:val="en-US"/>
        </w:rPr>
        <w:t>Yonkalo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Ukraine (Application No. 42310/04)</w:t>
      </w:r>
    </w:p>
    <w:p w:rsidR="00DA6AA0" w:rsidRPr="00464C22" w:rsidRDefault="001B16CF" w:rsidP="00F17E3A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Gäfgen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Germany (Application No. 22978/05)</w:t>
      </w:r>
    </w:p>
    <w:p w:rsidR="00BB1C52" w:rsidRPr="00464C22" w:rsidRDefault="001B16CF" w:rsidP="00F17E3A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Tyrer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The United Kingdom (Application No. 5856/72)</w:t>
      </w:r>
    </w:p>
    <w:p w:rsidR="00F01DC2" w:rsidRPr="00464C22" w:rsidRDefault="00014347" w:rsidP="00694FC9">
      <w:pPr>
        <w:rPr>
          <w:rFonts w:cs="Times New Roman"/>
          <w:lang w:val="en-US"/>
        </w:rPr>
      </w:pPr>
      <w:r w:rsidRPr="002C331B">
        <w:rPr>
          <w:rFonts w:cs="Times New Roman"/>
          <w:b/>
          <w:bCs/>
          <w:u w:val="single"/>
          <w:lang w:val="en-US"/>
        </w:rPr>
        <w:t>27.11.2019</w:t>
      </w:r>
      <w:r>
        <w:rPr>
          <w:rFonts w:cs="Times New Roman"/>
          <w:b/>
          <w:bCs/>
          <w:lang w:val="en-US"/>
        </w:rPr>
        <w:t xml:space="preserve"> </w:t>
      </w:r>
      <w:r w:rsidRPr="00014347">
        <w:rPr>
          <w:rFonts w:cs="Times New Roman"/>
          <w:b/>
          <w:bCs/>
          <w:lang w:val="en-US"/>
        </w:rPr>
        <w:sym w:font="Wingdings" w:char="F0E0"/>
      </w:r>
      <w:r>
        <w:rPr>
          <w:rFonts w:cs="Times New Roman"/>
          <w:b/>
          <w:bCs/>
          <w:lang w:val="en-US"/>
        </w:rPr>
        <w:t xml:space="preserve"> </w:t>
      </w:r>
      <w:r w:rsidR="00DA0AA7" w:rsidRPr="00464C22">
        <w:rPr>
          <w:rFonts w:cs="Times New Roman"/>
          <w:b/>
          <w:bCs/>
          <w:lang w:val="en-US"/>
        </w:rPr>
        <w:t xml:space="preserve">Class 3: </w:t>
      </w:r>
      <w:r w:rsidR="00F01DC2" w:rsidRPr="00464C22">
        <w:rPr>
          <w:rFonts w:cs="Times New Roman"/>
          <w:b/>
          <w:bCs/>
          <w:lang w:val="en-US"/>
        </w:rPr>
        <w:t>Art. 5</w:t>
      </w:r>
      <w:r w:rsidR="003F4BEB" w:rsidRPr="00464C22">
        <w:rPr>
          <w:rFonts w:cs="Times New Roman"/>
          <w:b/>
          <w:bCs/>
          <w:lang w:val="en-US"/>
        </w:rPr>
        <w:t xml:space="preserve"> ECHR.</w:t>
      </w:r>
      <w:r w:rsidR="00DA0AA7" w:rsidRPr="00464C22">
        <w:rPr>
          <w:rFonts w:cs="Times New Roman"/>
          <w:b/>
          <w:bCs/>
          <w:lang w:val="en-US"/>
        </w:rPr>
        <w:t xml:space="preserve"> Right to liberty and security.</w:t>
      </w:r>
      <w:r w:rsidR="00B47B26" w:rsidRPr="00464C22">
        <w:rPr>
          <w:rFonts w:cs="Times New Roman"/>
          <w:b/>
          <w:bCs/>
          <w:lang w:val="en-US"/>
        </w:rPr>
        <w:t xml:space="preserve"> Pre-trial detention</w:t>
      </w:r>
    </w:p>
    <w:p w:rsidR="003B4782" w:rsidRPr="00464C22" w:rsidRDefault="00F17E3A" w:rsidP="00464C22">
      <w:pPr>
        <w:spacing w:after="0"/>
        <w:rPr>
          <w:rFonts w:cs="Times New Roman"/>
          <w:lang w:val="en-US"/>
        </w:rPr>
      </w:pPr>
      <w:r>
        <w:rPr>
          <w:rFonts w:cs="Times New Roman"/>
          <w:lang w:val="en-US"/>
        </w:rPr>
        <w:t>J</w:t>
      </w:r>
      <w:r w:rsidR="003B4782" w:rsidRPr="00464C22">
        <w:rPr>
          <w:rFonts w:cs="Times New Roman"/>
          <w:lang w:val="en-US"/>
        </w:rPr>
        <w:t>udgments:</w:t>
      </w:r>
    </w:p>
    <w:p w:rsidR="003B4782" w:rsidRPr="00464C22" w:rsidRDefault="001B16CF" w:rsidP="00F17E3A">
      <w:pPr>
        <w:pStyle w:val="Akapitzlist"/>
        <w:numPr>
          <w:ilvl w:val="0"/>
          <w:numId w:val="8"/>
        </w:numPr>
        <w:rPr>
          <w:rFonts w:cs="Times New Roman"/>
          <w:lang w:val="en-US"/>
        </w:rPr>
      </w:pPr>
      <w:r w:rsidRPr="00464C22">
        <w:rPr>
          <w:rFonts w:cs="Times New Roman"/>
          <w:lang w:val="en-US"/>
        </w:rPr>
        <w:t xml:space="preserve">De Wilde, </w:t>
      </w:r>
      <w:proofErr w:type="spellStart"/>
      <w:r w:rsidRPr="00464C22">
        <w:rPr>
          <w:rFonts w:cs="Times New Roman"/>
          <w:lang w:val="en-US"/>
        </w:rPr>
        <w:t>Ooms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0D181E">
        <w:rPr>
          <w:rFonts w:cs="Times New Roman"/>
          <w:lang w:val="en-US"/>
        </w:rPr>
        <w:t>a</w:t>
      </w:r>
      <w:r w:rsidRPr="00464C22">
        <w:rPr>
          <w:rFonts w:cs="Times New Roman"/>
          <w:lang w:val="en-US"/>
        </w:rPr>
        <w:t xml:space="preserve">nd </w:t>
      </w:r>
      <w:proofErr w:type="spellStart"/>
      <w:r w:rsidRPr="00464C22">
        <w:rPr>
          <w:rFonts w:cs="Times New Roman"/>
          <w:lang w:val="en-US"/>
        </w:rPr>
        <w:t>Versyp</w:t>
      </w:r>
      <w:proofErr w:type="spellEnd"/>
      <w:r w:rsidRPr="00464C22">
        <w:rPr>
          <w:rFonts w:cs="Times New Roman"/>
          <w:lang w:val="en-US"/>
        </w:rPr>
        <w:t xml:space="preserve"> ("Vagrancy")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Belgium (Application No. 2832/66; 2835/66; 2899/66)</w:t>
      </w:r>
    </w:p>
    <w:p w:rsidR="003B4782" w:rsidRPr="00464C22" w:rsidRDefault="001B16CF" w:rsidP="00F17E3A">
      <w:pPr>
        <w:pStyle w:val="Akapitzlist"/>
        <w:numPr>
          <w:ilvl w:val="0"/>
          <w:numId w:val="8"/>
        </w:numPr>
        <w:rPr>
          <w:rFonts w:cs="Times New Roman"/>
          <w:lang w:val="en-US"/>
        </w:rPr>
      </w:pPr>
      <w:r w:rsidRPr="00464C22">
        <w:rPr>
          <w:rFonts w:cs="Times New Roman"/>
          <w:lang w:val="en-US"/>
        </w:rPr>
        <w:t xml:space="preserve">De </w:t>
      </w:r>
      <w:proofErr w:type="spellStart"/>
      <w:r w:rsidRPr="00464C22">
        <w:rPr>
          <w:rFonts w:cs="Times New Roman"/>
          <w:lang w:val="en-US"/>
        </w:rPr>
        <w:t>Jong</w:t>
      </w:r>
      <w:proofErr w:type="spellEnd"/>
      <w:r w:rsidRPr="00464C22">
        <w:rPr>
          <w:rFonts w:cs="Times New Roman"/>
          <w:lang w:val="en-US"/>
        </w:rPr>
        <w:t xml:space="preserve">, </w:t>
      </w:r>
      <w:proofErr w:type="spellStart"/>
      <w:r w:rsidRPr="00464C22">
        <w:rPr>
          <w:rFonts w:cs="Times New Roman"/>
          <w:lang w:val="en-US"/>
        </w:rPr>
        <w:t>Baljet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0D181E">
        <w:rPr>
          <w:rFonts w:cs="Times New Roman"/>
          <w:lang w:val="en-US"/>
        </w:rPr>
        <w:t>a</w:t>
      </w:r>
      <w:bookmarkStart w:id="0" w:name="_GoBack"/>
      <w:bookmarkEnd w:id="0"/>
      <w:r w:rsidRPr="00464C22">
        <w:rPr>
          <w:rFonts w:cs="Times New Roman"/>
          <w:lang w:val="en-US"/>
        </w:rPr>
        <w:t xml:space="preserve">nd Van Den Brink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The Netherlands (Application No. 8805/79; 8806/79; 9242/81)</w:t>
      </w:r>
    </w:p>
    <w:p w:rsidR="00B47B26" w:rsidRPr="00464C22" w:rsidRDefault="001B16CF" w:rsidP="00F17E3A">
      <w:pPr>
        <w:pStyle w:val="Akapitzlist"/>
        <w:numPr>
          <w:ilvl w:val="0"/>
          <w:numId w:val="8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Korshunov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Russia (Application No. 38971/06)</w:t>
      </w:r>
    </w:p>
    <w:p w:rsidR="005D6CAE" w:rsidRPr="00464C22" w:rsidRDefault="001B16CF" w:rsidP="00F17E3A">
      <w:pPr>
        <w:pStyle w:val="Akapitzlist"/>
        <w:numPr>
          <w:ilvl w:val="0"/>
          <w:numId w:val="8"/>
        </w:numPr>
        <w:rPr>
          <w:rFonts w:cs="Times New Roman"/>
          <w:lang w:val="en-US"/>
        </w:rPr>
      </w:pPr>
      <w:r w:rsidRPr="00464C22">
        <w:rPr>
          <w:rFonts w:cs="Times New Roman"/>
          <w:lang w:val="en-US"/>
        </w:rPr>
        <w:t xml:space="preserve">Murray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The United Kingdom (Application No. 14310/88)</w:t>
      </w:r>
    </w:p>
    <w:p w:rsidR="00F01DC2" w:rsidRPr="00464C22" w:rsidRDefault="002C331B" w:rsidP="00A87A07">
      <w:pPr>
        <w:rPr>
          <w:rFonts w:cs="Times New Roman"/>
          <w:lang w:val="en-US"/>
        </w:rPr>
      </w:pPr>
      <w:r w:rsidRPr="002C331B">
        <w:rPr>
          <w:rFonts w:cs="Times New Roman"/>
          <w:b/>
          <w:bCs/>
          <w:u w:val="single"/>
          <w:lang w:val="en-US"/>
        </w:rPr>
        <w:t>11.12.2019</w:t>
      </w:r>
      <w:r>
        <w:rPr>
          <w:rFonts w:cs="Times New Roman"/>
          <w:b/>
          <w:bCs/>
          <w:lang w:val="en-US"/>
        </w:rPr>
        <w:t xml:space="preserve"> </w:t>
      </w:r>
      <w:r w:rsidRPr="002C331B">
        <w:rPr>
          <w:rFonts w:cs="Times New Roman"/>
          <w:b/>
          <w:bCs/>
          <w:lang w:val="en-US"/>
        </w:rPr>
        <w:sym w:font="Wingdings" w:char="F0E0"/>
      </w:r>
      <w:r w:rsidR="00DA0AA7" w:rsidRPr="00464C22">
        <w:rPr>
          <w:rFonts w:cs="Times New Roman"/>
          <w:b/>
          <w:bCs/>
          <w:lang w:val="en-US"/>
        </w:rPr>
        <w:t xml:space="preserve">Class 4: </w:t>
      </w:r>
      <w:r w:rsidR="00F01DC2" w:rsidRPr="00464C22">
        <w:rPr>
          <w:rFonts w:cs="Times New Roman"/>
          <w:b/>
          <w:bCs/>
          <w:lang w:val="en-US"/>
        </w:rPr>
        <w:t>Art. 6</w:t>
      </w:r>
      <w:r w:rsidR="003F4BEB" w:rsidRPr="00464C22">
        <w:rPr>
          <w:rFonts w:cs="Times New Roman"/>
          <w:b/>
          <w:bCs/>
          <w:lang w:val="en-US"/>
        </w:rPr>
        <w:t xml:space="preserve"> ECHR.</w:t>
      </w:r>
      <w:r w:rsidR="00DA0AA7" w:rsidRPr="00464C22">
        <w:rPr>
          <w:rFonts w:cs="Times New Roman"/>
          <w:b/>
          <w:bCs/>
          <w:lang w:val="en-US"/>
        </w:rPr>
        <w:t xml:space="preserve"> Right to a fair trial. Part</w:t>
      </w:r>
      <w:r w:rsidR="00F01DC2" w:rsidRPr="00464C22">
        <w:rPr>
          <w:rFonts w:cs="Times New Roman"/>
          <w:b/>
          <w:bCs/>
          <w:lang w:val="en-US"/>
        </w:rPr>
        <w:t xml:space="preserve"> I</w:t>
      </w:r>
    </w:p>
    <w:p w:rsidR="001B16CF" w:rsidRPr="00464C22" w:rsidRDefault="00F17E3A" w:rsidP="00464C22">
      <w:pPr>
        <w:spacing w:after="0"/>
        <w:rPr>
          <w:rFonts w:cs="Times New Roman"/>
          <w:lang w:val="en-US"/>
        </w:rPr>
      </w:pPr>
      <w:r>
        <w:rPr>
          <w:rFonts w:cs="Times New Roman"/>
          <w:lang w:val="en-US"/>
        </w:rPr>
        <w:t>J</w:t>
      </w:r>
      <w:r w:rsidR="001B16CF" w:rsidRPr="00464C22">
        <w:rPr>
          <w:rFonts w:cs="Times New Roman"/>
          <w:lang w:val="en-US"/>
        </w:rPr>
        <w:t>udgments:</w:t>
      </w:r>
    </w:p>
    <w:p w:rsidR="00356B7A" w:rsidRDefault="001B16CF" w:rsidP="00F17E3A">
      <w:pPr>
        <w:pStyle w:val="Akapitzlist"/>
        <w:numPr>
          <w:ilvl w:val="0"/>
          <w:numId w:val="9"/>
        </w:numPr>
        <w:spacing w:after="0"/>
        <w:rPr>
          <w:rFonts w:cs="Times New Roman"/>
          <w:lang w:val="en-US"/>
        </w:rPr>
      </w:pPr>
      <w:r w:rsidRPr="00464C22">
        <w:rPr>
          <w:rFonts w:cs="Times New Roman"/>
          <w:lang w:val="en-US"/>
        </w:rPr>
        <w:t xml:space="preserve">Campbell And Fell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The United Kingdom (Application No. 7819/77; 7878/77)</w:t>
      </w:r>
    </w:p>
    <w:p w:rsidR="00C42E16" w:rsidRPr="00356B7A" w:rsidRDefault="001B16CF" w:rsidP="00F17E3A">
      <w:pPr>
        <w:pStyle w:val="Akapitzlist"/>
        <w:numPr>
          <w:ilvl w:val="0"/>
          <w:numId w:val="9"/>
        </w:numPr>
        <w:spacing w:after="0"/>
        <w:rPr>
          <w:rFonts w:cs="Times New Roman"/>
          <w:lang w:val="en-US"/>
        </w:rPr>
      </w:pPr>
      <w:r w:rsidRPr="00356B7A">
        <w:rPr>
          <w:rStyle w:val="s7d2086b4"/>
          <w:rFonts w:cs="Times New Roman"/>
          <w:color w:val="000000"/>
          <w:lang w:val="en-US"/>
        </w:rPr>
        <w:t xml:space="preserve">Jasper </w:t>
      </w:r>
      <w:r w:rsidR="00356B7A">
        <w:rPr>
          <w:rStyle w:val="s7d2086b4"/>
          <w:rFonts w:cs="Times New Roman"/>
          <w:color w:val="000000"/>
          <w:lang w:val="en-US"/>
        </w:rPr>
        <w:t>v.</w:t>
      </w:r>
      <w:r w:rsidRPr="00356B7A">
        <w:rPr>
          <w:rStyle w:val="s7d2086b4"/>
          <w:rFonts w:cs="Times New Roman"/>
          <w:color w:val="000000"/>
          <w:lang w:val="en-US"/>
        </w:rPr>
        <w:t xml:space="preserve"> The United Kingdom (Application No.  27052/95)</w:t>
      </w:r>
    </w:p>
    <w:p w:rsidR="00666279" w:rsidRPr="00464C22" w:rsidRDefault="001B16CF" w:rsidP="00F17E3A">
      <w:pPr>
        <w:pStyle w:val="Akapitzlist"/>
        <w:numPr>
          <w:ilvl w:val="0"/>
          <w:numId w:val="9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Brandstetter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Austria (Application No. 11170/84; 12876/87; 13468/87)</w:t>
      </w:r>
    </w:p>
    <w:p w:rsidR="00C21822" w:rsidRPr="00464C22" w:rsidRDefault="001B16CF" w:rsidP="00F17E3A">
      <w:pPr>
        <w:pStyle w:val="Akapitzlist"/>
        <w:numPr>
          <w:ilvl w:val="0"/>
          <w:numId w:val="9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Helle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Finland (157/1996/776/977)</w:t>
      </w:r>
    </w:p>
    <w:p w:rsidR="00F01DC2" w:rsidRPr="00464C22" w:rsidRDefault="002C331B" w:rsidP="00713D79">
      <w:pPr>
        <w:rPr>
          <w:rFonts w:cs="Times New Roman"/>
          <w:b/>
          <w:bCs/>
          <w:lang w:val="en-US"/>
        </w:rPr>
      </w:pPr>
      <w:r w:rsidRPr="002C331B">
        <w:rPr>
          <w:rFonts w:cs="Times New Roman"/>
          <w:b/>
          <w:bCs/>
          <w:u w:val="single"/>
          <w:lang w:val="en-US"/>
        </w:rPr>
        <w:t>08.01.2010</w:t>
      </w:r>
      <w:r>
        <w:rPr>
          <w:rFonts w:cs="Times New Roman"/>
          <w:b/>
          <w:bCs/>
          <w:lang w:val="en-US"/>
        </w:rPr>
        <w:t xml:space="preserve"> </w:t>
      </w:r>
      <w:r w:rsidRPr="002C331B">
        <w:rPr>
          <w:rFonts w:cs="Times New Roman"/>
          <w:b/>
          <w:bCs/>
          <w:lang w:val="en-US"/>
        </w:rPr>
        <w:sym w:font="Wingdings" w:char="F0E0"/>
      </w:r>
      <w:r>
        <w:rPr>
          <w:rFonts w:cs="Times New Roman"/>
          <w:b/>
          <w:bCs/>
          <w:lang w:val="en-US"/>
        </w:rPr>
        <w:t xml:space="preserve"> </w:t>
      </w:r>
      <w:r w:rsidR="00DA0AA7" w:rsidRPr="00464C22">
        <w:rPr>
          <w:rFonts w:cs="Times New Roman"/>
          <w:b/>
          <w:bCs/>
          <w:lang w:val="en-US"/>
        </w:rPr>
        <w:t>Classes 5: Art. 6</w:t>
      </w:r>
      <w:r w:rsidR="003F4BEB" w:rsidRPr="00464C22">
        <w:rPr>
          <w:rFonts w:cs="Times New Roman"/>
          <w:b/>
          <w:bCs/>
          <w:lang w:val="en-US"/>
        </w:rPr>
        <w:t xml:space="preserve"> ECHR.</w:t>
      </w:r>
      <w:r w:rsidR="00DA0AA7" w:rsidRPr="00464C22">
        <w:rPr>
          <w:rFonts w:cs="Times New Roman"/>
          <w:b/>
          <w:bCs/>
          <w:lang w:val="en-US"/>
        </w:rPr>
        <w:t xml:space="preserve"> Right to a fair trial. Part</w:t>
      </w:r>
      <w:r w:rsidR="00F01DC2" w:rsidRPr="00464C22">
        <w:rPr>
          <w:rFonts w:cs="Times New Roman"/>
          <w:b/>
          <w:bCs/>
          <w:lang w:val="en-US"/>
        </w:rPr>
        <w:t xml:space="preserve"> II</w:t>
      </w:r>
    </w:p>
    <w:p w:rsidR="001B16CF" w:rsidRPr="00464C22" w:rsidRDefault="00F17E3A" w:rsidP="00464C22">
      <w:pPr>
        <w:spacing w:after="0"/>
        <w:rPr>
          <w:rFonts w:cs="Times New Roman"/>
          <w:lang w:val="en-US"/>
        </w:rPr>
      </w:pPr>
      <w:r>
        <w:rPr>
          <w:rFonts w:cs="Times New Roman"/>
          <w:lang w:val="en-US"/>
        </w:rPr>
        <w:t>J</w:t>
      </w:r>
      <w:r w:rsidR="001B16CF" w:rsidRPr="00464C22">
        <w:rPr>
          <w:rFonts w:cs="Times New Roman"/>
          <w:lang w:val="en-US"/>
        </w:rPr>
        <w:t>udgments:</w:t>
      </w:r>
    </w:p>
    <w:p w:rsidR="00F01DC2" w:rsidRPr="00464C22" w:rsidRDefault="001B16CF" w:rsidP="00F17E3A">
      <w:pPr>
        <w:pStyle w:val="Akapitzlist"/>
        <w:numPr>
          <w:ilvl w:val="0"/>
          <w:numId w:val="10"/>
        </w:numPr>
        <w:rPr>
          <w:rFonts w:cs="Times New Roman"/>
          <w:lang w:val="en-US"/>
        </w:rPr>
      </w:pPr>
      <w:r w:rsidRPr="00464C22">
        <w:rPr>
          <w:rFonts w:cs="Times New Roman"/>
          <w:lang w:val="en-US"/>
        </w:rPr>
        <w:t xml:space="preserve">John Murray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The United Kingdom (Application No. 18731/91)</w:t>
      </w:r>
    </w:p>
    <w:p w:rsidR="006A05AD" w:rsidRPr="00464C22" w:rsidRDefault="001B16CF" w:rsidP="00F17E3A">
      <w:pPr>
        <w:pStyle w:val="Akapitzlist"/>
        <w:numPr>
          <w:ilvl w:val="0"/>
          <w:numId w:val="10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Shabelnik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Ukraine (Application No. 16404/03)</w:t>
      </w:r>
    </w:p>
    <w:p w:rsidR="002C6800" w:rsidRPr="00464C22" w:rsidRDefault="001B16CF" w:rsidP="00F17E3A">
      <w:pPr>
        <w:pStyle w:val="Akapitzlist"/>
        <w:numPr>
          <w:ilvl w:val="0"/>
          <w:numId w:val="10"/>
        </w:numPr>
        <w:rPr>
          <w:rFonts w:cs="Times New Roman"/>
          <w:lang w:val="en-US"/>
        </w:rPr>
      </w:pPr>
      <w:r w:rsidRPr="00464C22">
        <w:rPr>
          <w:rFonts w:cs="Times New Roman"/>
          <w:lang w:val="en-US"/>
        </w:rPr>
        <w:t xml:space="preserve">Heaney and </w:t>
      </w:r>
      <w:proofErr w:type="spellStart"/>
      <w:r w:rsidRPr="00464C22">
        <w:rPr>
          <w:rFonts w:cs="Times New Roman"/>
          <w:lang w:val="en-US"/>
        </w:rPr>
        <w:t>McGuinness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Ireland (Application No. 34720/97)</w:t>
      </w:r>
    </w:p>
    <w:p w:rsidR="002C6800" w:rsidRPr="00464C22" w:rsidRDefault="001B16CF" w:rsidP="00F17E3A">
      <w:pPr>
        <w:pStyle w:val="Akapitzlist"/>
        <w:numPr>
          <w:ilvl w:val="0"/>
          <w:numId w:val="10"/>
        </w:numPr>
        <w:rPr>
          <w:rFonts w:cs="Times New Roman"/>
          <w:b/>
          <w:bCs/>
          <w:lang w:val="en-US"/>
        </w:rPr>
      </w:pPr>
      <w:proofErr w:type="spellStart"/>
      <w:r w:rsidRPr="00464C22">
        <w:rPr>
          <w:rFonts w:cs="Times New Roman"/>
          <w:lang w:val="en-US"/>
        </w:rPr>
        <w:t>Jalloh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Germany (Application No. 54810/00)</w:t>
      </w:r>
      <w:r w:rsidR="002C6800" w:rsidRPr="00464C22">
        <w:rPr>
          <w:rFonts w:cs="Times New Roman"/>
          <w:b/>
          <w:bCs/>
          <w:lang w:val="en-US"/>
        </w:rPr>
        <w:t xml:space="preserve"> </w:t>
      </w:r>
    </w:p>
    <w:p w:rsidR="00F01DC2" w:rsidRPr="00464C22" w:rsidRDefault="002C331B" w:rsidP="002C6800">
      <w:pPr>
        <w:rPr>
          <w:rFonts w:cs="Times New Roman"/>
          <w:lang w:val="en-US"/>
        </w:rPr>
      </w:pPr>
      <w:r w:rsidRPr="002C331B">
        <w:rPr>
          <w:rFonts w:cs="Times New Roman"/>
          <w:b/>
          <w:bCs/>
          <w:u w:val="single"/>
          <w:lang w:val="en-US"/>
        </w:rPr>
        <w:t>22.01.2020</w:t>
      </w:r>
      <w:r>
        <w:rPr>
          <w:rFonts w:cs="Times New Roman"/>
          <w:b/>
          <w:bCs/>
          <w:lang w:val="en-US"/>
        </w:rPr>
        <w:t xml:space="preserve"> </w:t>
      </w:r>
      <w:r w:rsidRPr="002C331B">
        <w:rPr>
          <w:rFonts w:cs="Times New Roman"/>
          <w:b/>
          <w:bCs/>
          <w:lang w:val="en-US"/>
        </w:rPr>
        <w:sym w:font="Wingdings" w:char="F0E0"/>
      </w:r>
      <w:r>
        <w:rPr>
          <w:rFonts w:cs="Times New Roman"/>
          <w:b/>
          <w:bCs/>
          <w:lang w:val="en-US"/>
        </w:rPr>
        <w:t xml:space="preserve"> </w:t>
      </w:r>
      <w:r w:rsidR="00DA0AA7" w:rsidRPr="00464C22">
        <w:rPr>
          <w:rFonts w:cs="Times New Roman"/>
          <w:b/>
          <w:bCs/>
          <w:lang w:val="en-US"/>
        </w:rPr>
        <w:t xml:space="preserve">Class 6: </w:t>
      </w:r>
      <w:r w:rsidR="00F01DC2" w:rsidRPr="00464C22">
        <w:rPr>
          <w:rFonts w:cs="Times New Roman"/>
          <w:b/>
          <w:bCs/>
          <w:lang w:val="en-US"/>
        </w:rPr>
        <w:t>Art. 7</w:t>
      </w:r>
      <w:r w:rsidR="003F4BEB" w:rsidRPr="00464C22">
        <w:rPr>
          <w:rFonts w:cs="Times New Roman"/>
          <w:b/>
          <w:bCs/>
          <w:lang w:val="en-US"/>
        </w:rPr>
        <w:t xml:space="preserve"> ECHR.</w:t>
      </w:r>
      <w:r w:rsidR="00DA0AA7" w:rsidRPr="00464C22">
        <w:rPr>
          <w:rFonts w:cs="Times New Roman"/>
          <w:b/>
          <w:bCs/>
          <w:lang w:val="en-US"/>
        </w:rPr>
        <w:t xml:space="preserve"> No punishment without law.</w:t>
      </w:r>
    </w:p>
    <w:p w:rsidR="002C331B" w:rsidRDefault="002C331B" w:rsidP="00464C22">
      <w:pPr>
        <w:spacing w:after="0"/>
        <w:rPr>
          <w:rFonts w:cs="Times New Roman"/>
          <w:lang w:val="en-US"/>
        </w:rPr>
      </w:pPr>
    </w:p>
    <w:p w:rsidR="001B16CF" w:rsidRPr="00464C22" w:rsidRDefault="00F17E3A" w:rsidP="00464C22">
      <w:pPr>
        <w:spacing w:after="0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J</w:t>
      </w:r>
      <w:r w:rsidR="001B16CF" w:rsidRPr="00464C22">
        <w:rPr>
          <w:rFonts w:cs="Times New Roman"/>
          <w:lang w:val="en-US"/>
        </w:rPr>
        <w:t>udgments:</w:t>
      </w:r>
    </w:p>
    <w:p w:rsidR="00BF04FE" w:rsidRPr="00464C22" w:rsidRDefault="001B16CF" w:rsidP="00F17E3A">
      <w:pPr>
        <w:pStyle w:val="Akapitzlist"/>
        <w:numPr>
          <w:ilvl w:val="0"/>
          <w:numId w:val="11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Jorgic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Germany (Application No. 74613/01)</w:t>
      </w:r>
    </w:p>
    <w:p w:rsidR="00BF04FE" w:rsidRPr="00464C22" w:rsidRDefault="001B16CF" w:rsidP="00F17E3A">
      <w:pPr>
        <w:pStyle w:val="Akapitzlist"/>
        <w:numPr>
          <w:ilvl w:val="0"/>
          <w:numId w:val="11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Kokkinakis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Greece (Application No. 14307/88)</w:t>
      </w:r>
    </w:p>
    <w:p w:rsidR="00504223" w:rsidRPr="00464C22" w:rsidRDefault="001B16CF" w:rsidP="00F17E3A">
      <w:pPr>
        <w:pStyle w:val="Akapitzlist"/>
        <w:numPr>
          <w:ilvl w:val="0"/>
          <w:numId w:val="11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Kononov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Latvia (Application No. 36376/04)</w:t>
      </w:r>
    </w:p>
    <w:p w:rsidR="00464C22" w:rsidRPr="002C331B" w:rsidRDefault="001B16CF" w:rsidP="000D181E">
      <w:pPr>
        <w:pStyle w:val="Akapitzlist"/>
        <w:numPr>
          <w:ilvl w:val="0"/>
          <w:numId w:val="11"/>
        </w:numPr>
        <w:rPr>
          <w:rFonts w:cs="Times New Roman"/>
          <w:lang w:val="en-US"/>
        </w:rPr>
      </w:pPr>
      <w:proofErr w:type="spellStart"/>
      <w:r w:rsidRPr="00464C22">
        <w:rPr>
          <w:rFonts w:cs="Times New Roman"/>
          <w:lang w:val="en-US"/>
        </w:rPr>
        <w:t>Ruban</w:t>
      </w:r>
      <w:proofErr w:type="spellEnd"/>
      <w:r w:rsidRPr="00464C22">
        <w:rPr>
          <w:rFonts w:cs="Times New Roman"/>
          <w:lang w:val="en-US"/>
        </w:rPr>
        <w:t xml:space="preserve"> </w:t>
      </w:r>
      <w:r w:rsidR="00356B7A">
        <w:rPr>
          <w:rFonts w:cs="Times New Roman"/>
          <w:lang w:val="en-US"/>
        </w:rPr>
        <w:t>v.</w:t>
      </w:r>
      <w:r w:rsidRPr="00464C22">
        <w:rPr>
          <w:rFonts w:cs="Times New Roman"/>
          <w:lang w:val="en-US"/>
        </w:rPr>
        <w:t xml:space="preserve"> Ukraine (Application No. 8927/11)</w:t>
      </w:r>
    </w:p>
    <w:sectPr w:rsidR="00464C22" w:rsidRPr="002C331B" w:rsidSect="00AD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E58"/>
    <w:multiLevelType w:val="hybridMultilevel"/>
    <w:tmpl w:val="D63AE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12E2"/>
    <w:multiLevelType w:val="hybridMultilevel"/>
    <w:tmpl w:val="552C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13D3"/>
    <w:multiLevelType w:val="hybridMultilevel"/>
    <w:tmpl w:val="51BE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36C"/>
    <w:multiLevelType w:val="hybridMultilevel"/>
    <w:tmpl w:val="A45CE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2D63"/>
    <w:multiLevelType w:val="hybridMultilevel"/>
    <w:tmpl w:val="CAE0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33867"/>
    <w:multiLevelType w:val="hybridMultilevel"/>
    <w:tmpl w:val="1F240CA6"/>
    <w:lvl w:ilvl="0" w:tplc="85E2D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93191"/>
    <w:multiLevelType w:val="hybridMultilevel"/>
    <w:tmpl w:val="8112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C366F"/>
    <w:multiLevelType w:val="hybridMultilevel"/>
    <w:tmpl w:val="16EE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83439"/>
    <w:multiLevelType w:val="hybridMultilevel"/>
    <w:tmpl w:val="4A5C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47E6"/>
    <w:multiLevelType w:val="hybridMultilevel"/>
    <w:tmpl w:val="E8C4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3015D"/>
    <w:multiLevelType w:val="hybridMultilevel"/>
    <w:tmpl w:val="F3C0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DC2"/>
    <w:rsid w:val="00014347"/>
    <w:rsid w:val="000B186D"/>
    <w:rsid w:val="000D181E"/>
    <w:rsid w:val="001B16CF"/>
    <w:rsid w:val="002346AC"/>
    <w:rsid w:val="002C331B"/>
    <w:rsid w:val="002C6800"/>
    <w:rsid w:val="00356B7A"/>
    <w:rsid w:val="00371AFE"/>
    <w:rsid w:val="003B163A"/>
    <w:rsid w:val="003B4782"/>
    <w:rsid w:val="003F3BD3"/>
    <w:rsid w:val="003F4BEB"/>
    <w:rsid w:val="004139F1"/>
    <w:rsid w:val="00464C22"/>
    <w:rsid w:val="004A715D"/>
    <w:rsid w:val="004E1CE5"/>
    <w:rsid w:val="00504223"/>
    <w:rsid w:val="00591823"/>
    <w:rsid w:val="005D6CAE"/>
    <w:rsid w:val="00606E6B"/>
    <w:rsid w:val="00666279"/>
    <w:rsid w:val="006817BF"/>
    <w:rsid w:val="00694FC9"/>
    <w:rsid w:val="006A05AD"/>
    <w:rsid w:val="006F1D42"/>
    <w:rsid w:val="00713D79"/>
    <w:rsid w:val="007D68D5"/>
    <w:rsid w:val="00802B29"/>
    <w:rsid w:val="00A40C6E"/>
    <w:rsid w:val="00A87A07"/>
    <w:rsid w:val="00AD3997"/>
    <w:rsid w:val="00B47B26"/>
    <w:rsid w:val="00BB1C52"/>
    <w:rsid w:val="00BD2DEE"/>
    <w:rsid w:val="00BF04FE"/>
    <w:rsid w:val="00BF1085"/>
    <w:rsid w:val="00C21822"/>
    <w:rsid w:val="00C42E16"/>
    <w:rsid w:val="00C66AA8"/>
    <w:rsid w:val="00D3363B"/>
    <w:rsid w:val="00D87B1C"/>
    <w:rsid w:val="00DA0AA7"/>
    <w:rsid w:val="00DA6AA0"/>
    <w:rsid w:val="00DF2214"/>
    <w:rsid w:val="00E35FDC"/>
    <w:rsid w:val="00E377E4"/>
    <w:rsid w:val="00F01DC2"/>
    <w:rsid w:val="00F029E7"/>
    <w:rsid w:val="00F17E3A"/>
    <w:rsid w:val="00F53C4F"/>
    <w:rsid w:val="00F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08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85"/>
    <w:rPr>
      <w:rFonts w:ascii="Times New Roman" w:hAnsi="Times New Roman"/>
      <w:sz w:val="20"/>
      <w:szCs w:val="20"/>
    </w:rPr>
  </w:style>
  <w:style w:type="character" w:customStyle="1" w:styleId="normal--char">
    <w:name w:val="normal--char"/>
    <w:rsid w:val="00C66AA8"/>
  </w:style>
  <w:style w:type="paragraph" w:customStyle="1" w:styleId="s32b251d">
    <w:name w:val="s32b251d"/>
    <w:basedOn w:val="Normalny"/>
    <w:rsid w:val="00C42E1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s7d2086b4">
    <w:name w:val="s7d2086b4"/>
    <w:basedOn w:val="Domylnaczcionkaakapitu"/>
    <w:rsid w:val="00C42E16"/>
  </w:style>
  <w:style w:type="character" w:styleId="Hipercze">
    <w:name w:val="Hyperlink"/>
    <w:basedOn w:val="Domylnaczcionkaakapitu"/>
    <w:uiPriority w:val="99"/>
    <w:semiHidden/>
    <w:unhideWhenUsed/>
    <w:rsid w:val="00C42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Lipiński</dc:creator>
  <cp:lastModifiedBy>user</cp:lastModifiedBy>
  <cp:revision>3</cp:revision>
  <dcterms:created xsi:type="dcterms:W3CDTF">2019-10-14T08:46:00Z</dcterms:created>
  <dcterms:modified xsi:type="dcterms:W3CDTF">2019-10-16T08:54:00Z</dcterms:modified>
</cp:coreProperties>
</file>