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8ED257" w14:textId="53850521" w:rsidR="00771294" w:rsidRPr="00EC14A7" w:rsidRDefault="00771294" w:rsidP="00B22FEE">
      <w:pPr>
        <w:jc w:val="both"/>
        <w:rPr>
          <w:rFonts w:cstheme="minorHAnsi"/>
          <w:b/>
          <w:sz w:val="24"/>
          <w:szCs w:val="24"/>
        </w:rPr>
      </w:pPr>
      <w:r w:rsidRPr="00EC14A7">
        <w:rPr>
          <w:rFonts w:cstheme="minorHAnsi"/>
          <w:b/>
          <w:sz w:val="24"/>
          <w:szCs w:val="24"/>
        </w:rPr>
        <w:t xml:space="preserve">Zadanie dla gr. 8, </w:t>
      </w:r>
      <w:r w:rsidR="00A93FDE">
        <w:rPr>
          <w:rFonts w:cstheme="minorHAnsi"/>
          <w:b/>
          <w:sz w:val="24"/>
          <w:szCs w:val="24"/>
        </w:rPr>
        <w:t>1 czerwca 2020</w:t>
      </w:r>
      <w:r w:rsidRPr="00EC14A7">
        <w:rPr>
          <w:rFonts w:cstheme="minorHAnsi"/>
          <w:b/>
          <w:sz w:val="24"/>
          <w:szCs w:val="24"/>
        </w:rPr>
        <w:t xml:space="preserve"> r.</w:t>
      </w:r>
    </w:p>
    <w:p w14:paraId="32283C5B" w14:textId="46C712DC" w:rsidR="00771294" w:rsidRPr="00EC14A7" w:rsidRDefault="00771294" w:rsidP="00B22FEE">
      <w:pPr>
        <w:pStyle w:val="Akapitzlist"/>
        <w:numPr>
          <w:ilvl w:val="0"/>
          <w:numId w:val="1"/>
        </w:numPr>
        <w:spacing w:line="276" w:lineRule="auto"/>
        <w:jc w:val="both"/>
        <w:rPr>
          <w:rFonts w:cstheme="minorHAnsi"/>
          <w:sz w:val="24"/>
          <w:szCs w:val="24"/>
        </w:rPr>
      </w:pPr>
      <w:r w:rsidRPr="00EC14A7">
        <w:rPr>
          <w:rFonts w:cstheme="minorHAnsi"/>
          <w:sz w:val="24"/>
          <w:szCs w:val="24"/>
        </w:rPr>
        <w:t xml:space="preserve"> </w:t>
      </w:r>
      <w:r w:rsidR="00A93FDE">
        <w:rPr>
          <w:rFonts w:cstheme="minorHAnsi"/>
          <w:sz w:val="24"/>
          <w:szCs w:val="24"/>
        </w:rPr>
        <w:t>Natalia Mikulska, Klaudia Malik, Wiktor Stojak</w:t>
      </w:r>
      <w:bookmarkStart w:id="0" w:name="_GoBack"/>
      <w:bookmarkEnd w:id="0"/>
    </w:p>
    <w:p w14:paraId="4CA04680" w14:textId="77777777" w:rsidR="00771294" w:rsidRPr="00EC14A7" w:rsidRDefault="00771294" w:rsidP="00B22FEE">
      <w:pPr>
        <w:pStyle w:val="Akapitzlist"/>
        <w:spacing w:line="276" w:lineRule="auto"/>
        <w:jc w:val="both"/>
        <w:rPr>
          <w:rFonts w:cstheme="minorHAnsi"/>
          <w:sz w:val="24"/>
          <w:szCs w:val="24"/>
        </w:rPr>
      </w:pPr>
    </w:p>
    <w:p w14:paraId="3BBD755E" w14:textId="77777777" w:rsidR="00771294" w:rsidRPr="00EC14A7" w:rsidRDefault="00771294" w:rsidP="00B22FEE">
      <w:pPr>
        <w:pStyle w:val="Akapitzlist"/>
        <w:spacing w:line="276" w:lineRule="auto"/>
        <w:jc w:val="both"/>
        <w:rPr>
          <w:rFonts w:cstheme="minorHAnsi"/>
          <w:b/>
          <w:sz w:val="24"/>
          <w:szCs w:val="24"/>
        </w:rPr>
      </w:pPr>
      <w:r w:rsidRPr="00EC14A7">
        <w:rPr>
          <w:rFonts w:cstheme="minorHAnsi"/>
          <w:b/>
          <w:sz w:val="24"/>
          <w:szCs w:val="24"/>
        </w:rPr>
        <w:t>Obowiązki pracodawcy – dyskryminacja, mobbing, dobra osobiste</w:t>
      </w:r>
    </w:p>
    <w:p w14:paraId="6E4C5AF5" w14:textId="77777777" w:rsidR="00771294" w:rsidRPr="00EC14A7" w:rsidRDefault="00771294" w:rsidP="00B22FEE">
      <w:pPr>
        <w:jc w:val="both"/>
        <w:rPr>
          <w:sz w:val="24"/>
          <w:szCs w:val="24"/>
        </w:rPr>
      </w:pPr>
    </w:p>
    <w:p w14:paraId="024A519C" w14:textId="77777777" w:rsidR="00412C01" w:rsidRPr="00EC14A7" w:rsidRDefault="00412C01" w:rsidP="00B22FEE">
      <w:pPr>
        <w:jc w:val="both"/>
        <w:rPr>
          <w:sz w:val="24"/>
          <w:szCs w:val="24"/>
        </w:rPr>
      </w:pPr>
      <w:r w:rsidRPr="00EC14A7">
        <w:rPr>
          <w:sz w:val="24"/>
          <w:szCs w:val="24"/>
        </w:rPr>
        <w:t>Przypadek imprezy integracyjnej</w:t>
      </w:r>
    </w:p>
    <w:p w14:paraId="782970A9" w14:textId="77777777" w:rsidR="00F52770" w:rsidRPr="00EC14A7" w:rsidRDefault="00FB489A" w:rsidP="00B22FEE">
      <w:pPr>
        <w:spacing w:after="0"/>
        <w:ind w:firstLine="708"/>
        <w:jc w:val="both"/>
        <w:rPr>
          <w:sz w:val="24"/>
          <w:szCs w:val="24"/>
        </w:rPr>
      </w:pPr>
      <w:r w:rsidRPr="00EC14A7">
        <w:rPr>
          <w:sz w:val="24"/>
          <w:szCs w:val="24"/>
        </w:rPr>
        <w:t xml:space="preserve">W ramach działań integracyjnych zaplanowano tradycyjny bankiet połączony z tańcami. Stoły były obficie zastawione a i alkoholu nie brakowało. Imprezę rozkręcał DJ – jak się okazało, bardzo utalentowany i zaangażowany w swoje rzemiosło. Towarzystwo bawiło się pysznie a członkowie zarządu pokazali na parkiecie nieznane wielu pracownikom oblicze niestrudzonych tancerzy… Gdzieś koło godz. 2.00 dyrektor finansowy, </w:t>
      </w:r>
      <w:r w:rsidR="00796232" w:rsidRPr="00EC14A7">
        <w:rPr>
          <w:sz w:val="24"/>
          <w:szCs w:val="24"/>
        </w:rPr>
        <w:t>Kewin S.,</w:t>
      </w:r>
      <w:r w:rsidR="00B22FEE" w:rsidRPr="00EC14A7">
        <w:rPr>
          <w:sz w:val="24"/>
          <w:szCs w:val="24"/>
        </w:rPr>
        <w:t xml:space="preserve"> </w:t>
      </w:r>
      <w:r w:rsidRPr="00EC14A7">
        <w:rPr>
          <w:sz w:val="24"/>
          <w:szCs w:val="24"/>
        </w:rPr>
        <w:t xml:space="preserve">wyraźnie pod przyjemnym wpływem alkoholu, podszedł do stolika zajmowanego przez pracownice jego działu, prosząc do tańca Karolinę W., niedawno przyjętą do pracy specjalistkę do spraw rozliczeń vat. Karolina, tak jak zresztą pozostałe koleżanki, </w:t>
      </w:r>
      <w:r w:rsidR="00796232" w:rsidRPr="00EC14A7">
        <w:rPr>
          <w:sz w:val="24"/>
          <w:szCs w:val="24"/>
        </w:rPr>
        <w:t>bawiła się całkiem dobrze, dziewczyny tańczyły, popijały drinki, ot tak jak cała reszta. Dyrektor szarmancko ucałował jej dłoń, pochylił się i kładąc dłonie na jej ramionach poprosił o taniec. Karolina zgodziła się i wkrótce oboje znaleźli się na parkiecie. Towarzystwo przywitało ich oklaskami. Kewin S. poprowadził Karolinę najpierw do energicznej salsy, potem postanowił wykonać coś na kształt zmysłowego tanga. Jego ręce zaczęły prześlizgiwać się po ciele Karoliny w sposób nie do końca mający związek z wykonywanym tańcem. Dziewczyna po jakimś czasie oprzytomniała i próbowała z uśmiechem utrzymywać pewien dystans</w:t>
      </w:r>
      <w:r w:rsidR="00B22FEE" w:rsidRPr="00EC14A7">
        <w:rPr>
          <w:sz w:val="24"/>
          <w:szCs w:val="24"/>
        </w:rPr>
        <w:t>,</w:t>
      </w:r>
      <w:r w:rsidR="00796232" w:rsidRPr="00EC14A7">
        <w:rPr>
          <w:sz w:val="24"/>
          <w:szCs w:val="24"/>
        </w:rPr>
        <w:t xml:space="preserve"> ale Kewin przyciskał ją do siebie</w:t>
      </w:r>
      <w:r w:rsidR="00412C01" w:rsidRPr="00EC14A7">
        <w:rPr>
          <w:sz w:val="24"/>
          <w:szCs w:val="24"/>
        </w:rPr>
        <w:t xml:space="preserve"> przy każdym obrocie</w:t>
      </w:r>
      <w:r w:rsidR="00796232" w:rsidRPr="00EC14A7">
        <w:rPr>
          <w:sz w:val="24"/>
          <w:szCs w:val="24"/>
        </w:rPr>
        <w:t xml:space="preserve">. Zaczął coś mówić o rozbudowie działu, o tym, że będzie potrzebował </w:t>
      </w:r>
      <w:r w:rsidR="00412C01" w:rsidRPr="00EC14A7">
        <w:rPr>
          <w:sz w:val="24"/>
          <w:szCs w:val="24"/>
        </w:rPr>
        <w:t>młodych,</w:t>
      </w:r>
      <w:r w:rsidR="00796232" w:rsidRPr="00EC14A7">
        <w:rPr>
          <w:sz w:val="24"/>
          <w:szCs w:val="24"/>
        </w:rPr>
        <w:t xml:space="preserve"> zdolnych ludzi na samodzielne stanowiska, że liczy się dobra współpraca</w:t>
      </w:r>
      <w:r w:rsidR="00412C01" w:rsidRPr="00EC14A7">
        <w:rPr>
          <w:sz w:val="24"/>
          <w:szCs w:val="24"/>
        </w:rPr>
        <w:t>, że ma wrażenie</w:t>
      </w:r>
      <w:r w:rsidR="00B22FEE" w:rsidRPr="00EC14A7">
        <w:rPr>
          <w:sz w:val="24"/>
          <w:szCs w:val="24"/>
        </w:rPr>
        <w:t>,</w:t>
      </w:r>
      <w:r w:rsidR="00412C01" w:rsidRPr="00EC14A7">
        <w:rPr>
          <w:sz w:val="24"/>
          <w:szCs w:val="24"/>
        </w:rPr>
        <w:t xml:space="preserve"> że Karolina mogłaby mieć przyszłość w firmie. „Dajesz Kewin, dajesz…” – okrzyki bawiących się podgrzewały atmosferę na parkiecie. W trakcie kolejnego obrotu Kewin chwycił Karolinę za pośladki i przycisnął gwałtownie do siebie. Ta wyrwała się odpychając go tak, że ten upadł… Karolina ruszyła do stolika ale Kwein dogonił ją</w:t>
      </w:r>
      <w:r w:rsidR="007A0ED5" w:rsidRPr="00EC14A7">
        <w:rPr>
          <w:sz w:val="24"/>
          <w:szCs w:val="24"/>
        </w:rPr>
        <w:t>,</w:t>
      </w:r>
      <w:r w:rsidR="00412C01" w:rsidRPr="00EC14A7">
        <w:rPr>
          <w:sz w:val="24"/>
          <w:szCs w:val="24"/>
        </w:rPr>
        <w:t xml:space="preserve"> </w:t>
      </w:r>
      <w:r w:rsidR="007A0ED5" w:rsidRPr="00EC14A7">
        <w:rPr>
          <w:sz w:val="24"/>
          <w:szCs w:val="24"/>
        </w:rPr>
        <w:t xml:space="preserve">klepnął w pośladek </w:t>
      </w:r>
      <w:r w:rsidR="00412C01" w:rsidRPr="00EC14A7">
        <w:rPr>
          <w:sz w:val="24"/>
          <w:szCs w:val="24"/>
        </w:rPr>
        <w:t>i próbował pocałować krzycząc „Lubię takie ostre!!!”… W tym momencie ktoś z trzeźwiejszych uczestników odciągnął go proponując drinka i sytuacja uspokoiła się. Przy stoliku Karolina rozpłakał się. Koleżanki nie kryły wzburzenia: „Tak on jest pies na baby</w:t>
      </w:r>
      <w:r w:rsidR="00B22FEE" w:rsidRPr="00EC14A7">
        <w:rPr>
          <w:sz w:val="24"/>
          <w:szCs w:val="24"/>
        </w:rPr>
        <w:t>,</w:t>
      </w:r>
      <w:r w:rsidR="00412C01" w:rsidRPr="00EC14A7">
        <w:rPr>
          <w:sz w:val="24"/>
          <w:szCs w:val="24"/>
        </w:rPr>
        <w:t xml:space="preserve"> ale przegiął”. „Ja na twoim miejscu bym tego tak nie zostawiła”, „Tak trzeba coś w końcu zrobić”, „Ja na twoim miejscu…”</w:t>
      </w:r>
      <w:r w:rsidR="007A0ED5" w:rsidRPr="00EC14A7">
        <w:rPr>
          <w:sz w:val="24"/>
          <w:szCs w:val="24"/>
        </w:rPr>
        <w:t xml:space="preserve">, „Na mnie możesz liczyć”, „Wszystkie widziałyśmy…” </w:t>
      </w:r>
      <w:r w:rsidR="00412C01" w:rsidRPr="00EC14A7">
        <w:rPr>
          <w:sz w:val="24"/>
          <w:szCs w:val="24"/>
        </w:rPr>
        <w:t>itd. komentarzom nie było końca. Karolina poczuła wsparcie koleżanek, uspokoiła się. Ale zabawa była skończona a dziewczyna postanowiła działać.</w:t>
      </w:r>
    </w:p>
    <w:p w14:paraId="68D3FCEE" w14:textId="77777777" w:rsidR="00412C01" w:rsidRPr="00EC14A7" w:rsidRDefault="007A0ED5" w:rsidP="00B22FEE">
      <w:pPr>
        <w:spacing w:after="0"/>
        <w:ind w:firstLine="708"/>
        <w:jc w:val="both"/>
        <w:rPr>
          <w:sz w:val="24"/>
          <w:szCs w:val="24"/>
        </w:rPr>
      </w:pPr>
      <w:r w:rsidRPr="00EC14A7">
        <w:rPr>
          <w:sz w:val="24"/>
          <w:szCs w:val="24"/>
        </w:rPr>
        <w:t>Po powrocie do pracy odbyła wizytę u Prezesa Zarządu. Ten stwierdził, że przecież też był na imprezie</w:t>
      </w:r>
      <w:r w:rsidR="00B22FEE" w:rsidRPr="00EC14A7">
        <w:rPr>
          <w:sz w:val="24"/>
          <w:szCs w:val="24"/>
        </w:rPr>
        <w:t>,</w:t>
      </w:r>
      <w:r w:rsidRPr="00EC14A7">
        <w:rPr>
          <w:sz w:val="24"/>
          <w:szCs w:val="24"/>
        </w:rPr>
        <w:t xml:space="preserve"> ale nic szczególnego tam się nie działo. Ot ludzie tańczyli, trochę pili, należy im się. Może Karolina trochę przesadza? Kwein jest szarmancki, lubi kobiety, po prostu mężczyzna. Karolina wyszła roztrzęsiona. Idąc korytarzem spotkała główną księgową Żanetę K. – Karolina emocjonalnie pożaliła się Żanecie. Ta jednak powiedziała „Wiesz, nie trzeba było </w:t>
      </w:r>
      <w:r w:rsidRPr="00EC14A7">
        <w:rPr>
          <w:sz w:val="24"/>
          <w:szCs w:val="24"/>
        </w:rPr>
        <w:lastRenderedPageBreak/>
        <w:t>z Kweinem zaczynać, wszyscy wiedzą jaki on jest, a wy młode to nie trzymacie granic</w:t>
      </w:r>
      <w:r w:rsidR="00CF539F" w:rsidRPr="00EC14A7">
        <w:rPr>
          <w:sz w:val="24"/>
          <w:szCs w:val="24"/>
        </w:rPr>
        <w:t>. Ja nic nie widziałam, ale o sprawie wiem</w:t>
      </w:r>
      <w:r w:rsidR="00B22FEE" w:rsidRPr="00EC14A7">
        <w:rPr>
          <w:sz w:val="24"/>
          <w:szCs w:val="24"/>
        </w:rPr>
        <w:t>,</w:t>
      </w:r>
      <w:r w:rsidR="00CF539F" w:rsidRPr="00EC14A7">
        <w:rPr>
          <w:sz w:val="24"/>
          <w:szCs w:val="24"/>
        </w:rPr>
        <w:t xml:space="preserve"> bo wszyscy gadają, przesadziłaś z tym rzucaniem go na ziemię</w:t>
      </w:r>
      <w:r w:rsidRPr="00EC14A7">
        <w:rPr>
          <w:sz w:val="24"/>
          <w:szCs w:val="24"/>
        </w:rPr>
        <w:t>”. Karolina poczuła się strasznie. Ostatnim wysiłkiem poszła jeszcze do związków zawodowych, ale tam poza formalnymi wyrazami współczucia oraz uśmieszkami panów związkowców nic nie uzyskała.</w:t>
      </w:r>
      <w:r w:rsidR="00CF539F" w:rsidRPr="00EC14A7">
        <w:rPr>
          <w:sz w:val="24"/>
          <w:szCs w:val="24"/>
        </w:rPr>
        <w:t xml:space="preserve"> </w:t>
      </w:r>
    </w:p>
    <w:p w14:paraId="279B18D8" w14:textId="77777777" w:rsidR="007A0ED5" w:rsidRPr="00EC14A7" w:rsidRDefault="007A0ED5" w:rsidP="00B22FEE">
      <w:pPr>
        <w:ind w:firstLine="708"/>
        <w:jc w:val="both"/>
        <w:rPr>
          <w:sz w:val="24"/>
          <w:szCs w:val="24"/>
        </w:rPr>
      </w:pPr>
      <w:r w:rsidRPr="00EC14A7">
        <w:rPr>
          <w:sz w:val="24"/>
          <w:szCs w:val="24"/>
        </w:rPr>
        <w:t>Za to po jakimś tygodniu została zwolniona z pracy w trybie art. 52</w:t>
      </w:r>
      <w:r w:rsidR="00B22FEE" w:rsidRPr="00EC14A7">
        <w:rPr>
          <w:sz w:val="24"/>
          <w:szCs w:val="24"/>
        </w:rPr>
        <w:t xml:space="preserve"> § 1 pkt 1 k.p</w:t>
      </w:r>
      <w:r w:rsidRPr="00EC14A7">
        <w:rPr>
          <w:sz w:val="24"/>
          <w:szCs w:val="24"/>
        </w:rPr>
        <w:t>. Zarzucono jej ciężkie</w:t>
      </w:r>
      <w:r w:rsidR="00B22FEE" w:rsidRPr="00EC14A7">
        <w:rPr>
          <w:sz w:val="24"/>
          <w:szCs w:val="24"/>
        </w:rPr>
        <w:t xml:space="preserve"> </w:t>
      </w:r>
      <w:r w:rsidRPr="00EC14A7">
        <w:rPr>
          <w:sz w:val="24"/>
          <w:szCs w:val="24"/>
        </w:rPr>
        <w:t>naruszani</w:t>
      </w:r>
      <w:r w:rsidR="00B22FEE" w:rsidRPr="00EC14A7">
        <w:rPr>
          <w:sz w:val="24"/>
          <w:szCs w:val="24"/>
        </w:rPr>
        <w:t>e</w:t>
      </w:r>
      <w:r w:rsidRPr="00EC14A7">
        <w:rPr>
          <w:sz w:val="24"/>
          <w:szCs w:val="24"/>
        </w:rPr>
        <w:t xml:space="preserve"> obowiązków pracowniczych polegające na działaniach naruszających dobre imię kierownictwa firmy i bezzasadnie podrywających zaufanie do przełożonych</w:t>
      </w:r>
      <w:r w:rsidR="00CF539F" w:rsidRPr="00EC14A7">
        <w:rPr>
          <w:sz w:val="24"/>
          <w:szCs w:val="24"/>
        </w:rPr>
        <w:t>. Karolina postanowiła się odwołać. Chciała poprosić koleżanki, z którymi była na imprezie integracyjnej, o pomoc w tej sprawie</w:t>
      </w:r>
      <w:r w:rsidR="00B22FEE" w:rsidRPr="00EC14A7">
        <w:rPr>
          <w:sz w:val="24"/>
          <w:szCs w:val="24"/>
        </w:rPr>
        <w:t>,</w:t>
      </w:r>
      <w:r w:rsidR="00CF539F" w:rsidRPr="00EC14A7">
        <w:rPr>
          <w:sz w:val="24"/>
          <w:szCs w:val="24"/>
        </w:rPr>
        <w:t xml:space="preserve"> ale ku swemu zdziwieniu usłyszała, że właściwie to one nic nie widziały, był hałas, alkohol, muzyka i w ogóle zamieszanie… Andżela U. z którą Karolina była najbliżej zadzwonił</w:t>
      </w:r>
      <w:r w:rsidR="00B22FEE" w:rsidRPr="00EC14A7">
        <w:rPr>
          <w:sz w:val="24"/>
          <w:szCs w:val="24"/>
        </w:rPr>
        <w:t>a</w:t>
      </w:r>
      <w:r w:rsidR="00CF539F" w:rsidRPr="00EC14A7">
        <w:rPr>
          <w:sz w:val="24"/>
          <w:szCs w:val="24"/>
        </w:rPr>
        <w:t xml:space="preserve"> do niej potem i wyjawiła jej</w:t>
      </w:r>
      <w:r w:rsidR="00B22FEE" w:rsidRPr="00EC14A7">
        <w:rPr>
          <w:sz w:val="24"/>
          <w:szCs w:val="24"/>
        </w:rPr>
        <w:t>,</w:t>
      </w:r>
      <w:r w:rsidR="00CF539F" w:rsidRPr="00EC14A7">
        <w:rPr>
          <w:sz w:val="24"/>
          <w:szCs w:val="24"/>
        </w:rPr>
        <w:t xml:space="preserve"> że Kewin wzywał je z osobna i informował, że wspieranie Karoliny i np. składanie zeznań, gdyby doszło do jakiejś sprawy sądowej może skutkować zwolnieniem z pracy.</w:t>
      </w:r>
    </w:p>
    <w:p w14:paraId="0414DCE8" w14:textId="77777777" w:rsidR="00B22FEE" w:rsidRPr="00EC14A7" w:rsidRDefault="00B22FEE" w:rsidP="00B22FEE">
      <w:pPr>
        <w:spacing w:after="0"/>
        <w:ind w:firstLine="708"/>
        <w:jc w:val="both"/>
        <w:rPr>
          <w:rFonts w:cstheme="minorHAnsi"/>
          <w:sz w:val="24"/>
          <w:szCs w:val="24"/>
        </w:rPr>
      </w:pPr>
      <w:r w:rsidRPr="00EC14A7">
        <w:rPr>
          <w:rFonts w:cstheme="minorHAnsi"/>
          <w:sz w:val="24"/>
          <w:szCs w:val="24"/>
        </w:rPr>
        <w:t>Zadania:</w:t>
      </w:r>
    </w:p>
    <w:p w14:paraId="2F6B59DE" w14:textId="77777777" w:rsidR="00B22FEE" w:rsidRPr="00EC14A7" w:rsidRDefault="00B22FEE" w:rsidP="00B22FEE">
      <w:pPr>
        <w:pStyle w:val="Akapitzlist"/>
        <w:numPr>
          <w:ilvl w:val="0"/>
          <w:numId w:val="2"/>
        </w:numPr>
        <w:spacing w:after="0" w:line="276" w:lineRule="auto"/>
        <w:jc w:val="both"/>
        <w:rPr>
          <w:rFonts w:cstheme="minorHAnsi"/>
          <w:sz w:val="24"/>
          <w:szCs w:val="24"/>
        </w:rPr>
      </w:pPr>
      <w:r w:rsidRPr="00EC14A7">
        <w:rPr>
          <w:rFonts w:cstheme="minorHAnsi"/>
          <w:sz w:val="24"/>
          <w:szCs w:val="24"/>
        </w:rPr>
        <w:t xml:space="preserve">Proszę przygotować projekt powództwa i zaproponować z jakim roszczeniami i na jakiej podstawie może wystąpić </w:t>
      </w:r>
      <w:r w:rsidR="000C255B" w:rsidRPr="00EC14A7">
        <w:rPr>
          <w:sz w:val="24"/>
          <w:szCs w:val="24"/>
        </w:rPr>
        <w:t>Karolina W</w:t>
      </w:r>
      <w:r w:rsidRPr="00EC14A7">
        <w:rPr>
          <w:rFonts w:cstheme="minorHAnsi"/>
          <w:sz w:val="24"/>
          <w:szCs w:val="24"/>
        </w:rPr>
        <w:t>. przeciwko swojemu pracodawcy.</w:t>
      </w:r>
    </w:p>
    <w:p w14:paraId="44636C38" w14:textId="77777777" w:rsidR="00B22FEE" w:rsidRPr="00EC14A7" w:rsidRDefault="00B22FEE" w:rsidP="00B22FEE">
      <w:pPr>
        <w:pStyle w:val="Akapitzlist"/>
        <w:numPr>
          <w:ilvl w:val="0"/>
          <w:numId w:val="2"/>
        </w:numPr>
        <w:spacing w:after="0" w:line="276" w:lineRule="auto"/>
        <w:jc w:val="both"/>
        <w:rPr>
          <w:rFonts w:cstheme="minorHAnsi"/>
          <w:sz w:val="24"/>
          <w:szCs w:val="24"/>
        </w:rPr>
      </w:pPr>
      <w:r w:rsidRPr="00EC14A7">
        <w:rPr>
          <w:rFonts w:cstheme="minorHAnsi"/>
          <w:sz w:val="24"/>
          <w:szCs w:val="24"/>
        </w:rPr>
        <w:t>Jakie powinno być rozstrzygnięcie sądu?</w:t>
      </w:r>
    </w:p>
    <w:p w14:paraId="353B80A1" w14:textId="77777777" w:rsidR="000C255B" w:rsidRPr="00EC14A7" w:rsidRDefault="000C255B" w:rsidP="00B22FEE">
      <w:pPr>
        <w:pStyle w:val="Akapitzlist"/>
        <w:numPr>
          <w:ilvl w:val="0"/>
          <w:numId w:val="2"/>
        </w:numPr>
        <w:spacing w:after="0" w:line="276" w:lineRule="auto"/>
        <w:jc w:val="both"/>
        <w:rPr>
          <w:rFonts w:cstheme="minorHAnsi"/>
          <w:sz w:val="24"/>
          <w:szCs w:val="24"/>
        </w:rPr>
      </w:pPr>
      <w:r w:rsidRPr="00EC14A7">
        <w:rPr>
          <w:rFonts w:cstheme="minorHAnsi"/>
          <w:sz w:val="24"/>
          <w:szCs w:val="24"/>
        </w:rPr>
        <w:t>Czym jest dyskryminacja w zatrudnieniu? Jakie zachowania mieszczą się w pojęciu molestowania seksualnego?</w:t>
      </w:r>
    </w:p>
    <w:p w14:paraId="46C263A0" w14:textId="77777777" w:rsidR="000C255B" w:rsidRPr="00EC14A7" w:rsidRDefault="000C255B" w:rsidP="00B22FEE">
      <w:pPr>
        <w:pStyle w:val="Akapitzlist"/>
        <w:numPr>
          <w:ilvl w:val="0"/>
          <w:numId w:val="2"/>
        </w:numPr>
        <w:spacing w:after="0" w:line="276" w:lineRule="auto"/>
        <w:jc w:val="both"/>
        <w:rPr>
          <w:rFonts w:cstheme="minorHAnsi"/>
          <w:sz w:val="24"/>
          <w:szCs w:val="24"/>
        </w:rPr>
      </w:pPr>
      <w:r w:rsidRPr="00EC14A7">
        <w:rPr>
          <w:rFonts w:cstheme="minorHAnsi"/>
          <w:sz w:val="24"/>
          <w:szCs w:val="24"/>
        </w:rPr>
        <w:t>Czym jest mobbing? Jak jest różnica między dyskryminacją a mobbingiem?</w:t>
      </w:r>
    </w:p>
    <w:p w14:paraId="2A74C160" w14:textId="77777777" w:rsidR="000C255B" w:rsidRPr="00EC14A7" w:rsidRDefault="000C255B" w:rsidP="00B22FEE">
      <w:pPr>
        <w:pStyle w:val="Akapitzlist"/>
        <w:numPr>
          <w:ilvl w:val="0"/>
          <w:numId w:val="2"/>
        </w:numPr>
        <w:spacing w:after="0" w:line="276" w:lineRule="auto"/>
        <w:jc w:val="both"/>
        <w:rPr>
          <w:rFonts w:cstheme="minorHAnsi"/>
          <w:sz w:val="24"/>
          <w:szCs w:val="24"/>
        </w:rPr>
      </w:pPr>
      <w:r w:rsidRPr="00EC14A7">
        <w:rPr>
          <w:rFonts w:cstheme="minorHAnsi"/>
          <w:sz w:val="24"/>
          <w:szCs w:val="24"/>
        </w:rPr>
        <w:t>Jak jest różnica w rozkładzie ciężaru dowodu w przypadku dyskryminacji i w przypadku mobbingu?</w:t>
      </w:r>
    </w:p>
    <w:p w14:paraId="5C2B47F4" w14:textId="77777777" w:rsidR="00EC14A7" w:rsidRPr="00EC14A7" w:rsidRDefault="00EC14A7" w:rsidP="00EC14A7">
      <w:pPr>
        <w:pStyle w:val="Akapitzlist"/>
        <w:spacing w:after="0" w:line="276" w:lineRule="auto"/>
        <w:ind w:left="1068"/>
        <w:jc w:val="both"/>
        <w:rPr>
          <w:rFonts w:cstheme="minorHAnsi"/>
          <w:sz w:val="24"/>
          <w:szCs w:val="24"/>
        </w:rPr>
      </w:pPr>
      <w:r w:rsidRPr="00EC14A7">
        <w:rPr>
          <w:rFonts w:cstheme="minorHAnsi"/>
          <w:sz w:val="24"/>
          <w:szCs w:val="24"/>
        </w:rPr>
        <w:t xml:space="preserve">Pytanie do dyskusji: Jak wyraźny powinien być </w:t>
      </w:r>
      <w:r w:rsidRPr="00EC14A7">
        <w:rPr>
          <w:sz w:val="24"/>
          <w:szCs w:val="24"/>
        </w:rPr>
        <w:t>sprzeciw osoby molestowanej i czy to prawda, że kobiety są same sobie winne, z racji na niepostrzeganie zwyczajowych form dotyczących wyglądu i ubioru?</w:t>
      </w:r>
    </w:p>
    <w:p w14:paraId="037451CE" w14:textId="77777777" w:rsidR="00B22FEE" w:rsidRPr="00EC14A7" w:rsidRDefault="00B22FEE" w:rsidP="00B22FEE">
      <w:pPr>
        <w:ind w:firstLine="708"/>
        <w:jc w:val="both"/>
        <w:rPr>
          <w:sz w:val="24"/>
          <w:szCs w:val="24"/>
        </w:rPr>
      </w:pPr>
    </w:p>
    <w:sectPr w:rsidR="00B22FEE" w:rsidRPr="00EC14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E41191"/>
    <w:multiLevelType w:val="hybridMultilevel"/>
    <w:tmpl w:val="7D60644C"/>
    <w:lvl w:ilvl="0" w:tplc="E4F2A578">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 w15:restartNumberingAfterBreak="0">
    <w:nsid w:val="449A0621"/>
    <w:multiLevelType w:val="hybridMultilevel"/>
    <w:tmpl w:val="3706461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89A"/>
    <w:rsid w:val="000C255B"/>
    <w:rsid w:val="00412C01"/>
    <w:rsid w:val="00771294"/>
    <w:rsid w:val="00796232"/>
    <w:rsid w:val="007A0ED5"/>
    <w:rsid w:val="00A93FDE"/>
    <w:rsid w:val="00B22FEE"/>
    <w:rsid w:val="00CF539F"/>
    <w:rsid w:val="00EC14A7"/>
    <w:rsid w:val="00F52770"/>
    <w:rsid w:val="00FB489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BB41E"/>
  <w15:docId w15:val="{BBE8C905-3B0F-4339-91C5-8B85CCF40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71294"/>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696</Words>
  <Characters>4179</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Jacek</dc:creator>
  <cp:lastModifiedBy>Agnieszka Górnicz-Mulcahy</cp:lastModifiedBy>
  <cp:revision>4</cp:revision>
  <dcterms:created xsi:type="dcterms:W3CDTF">2019-05-24T09:05:00Z</dcterms:created>
  <dcterms:modified xsi:type="dcterms:W3CDTF">2020-03-08T12:57:00Z</dcterms:modified>
</cp:coreProperties>
</file>