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hyperlink r:id="rId2">
        <w:r>
          <w:rPr>
            <w:rStyle w:val="Czeinternetowe"/>
            <w:rFonts w:ascii="Cambria" w:hAnsi="Cambria" w:asciiTheme="majorHAnsi" w:hAnsiTheme="majorHAnsi"/>
            <w:b/>
            <w:color w:val="auto"/>
            <w:u w:val="none"/>
          </w:rPr>
          <w:t xml:space="preserve">Polityka kryminalna </w:t>
        </w:r>
      </w:hyperlink>
    </w:p>
    <w:p>
      <w:pPr>
        <w:pStyle w:val="Normal"/>
        <w:jc w:val="center"/>
        <w:rPr>
          <w:rStyle w:val="Wrtext"/>
          <w:rFonts w:ascii="Cambria" w:hAnsi="Cambria" w:asciiTheme="majorHAnsi" w:hAnsiTheme="majorHAnsi"/>
        </w:rPr>
      </w:pPr>
      <w:r>
        <w:rPr>
          <w:rStyle w:val="Wrtext"/>
          <w:rFonts w:ascii="Cambria" w:hAnsi="Cambria" w:asciiTheme="majorHAnsi" w:hAnsiTheme="majorHAnsi"/>
        </w:rPr>
        <w:t xml:space="preserve">Kierunek: Kryminologia </w:t>
      </w:r>
    </w:p>
    <w:p>
      <w:pPr>
        <w:pStyle w:val="Normal"/>
        <w:jc w:val="center"/>
        <w:rPr>
          <w:rFonts w:ascii="Cambria" w:hAnsi="Cambria" w:asciiTheme="majorHAnsi" w:hAnsiTheme="majorHAnsi"/>
          <w:b/>
          <w:b/>
        </w:rPr>
      </w:pPr>
      <w:r>
        <w:rPr>
          <w:rStyle w:val="Wrtext"/>
          <w:rFonts w:ascii="Cambria" w:hAnsi="Cambria" w:asciiTheme="majorHAnsi" w:hAnsiTheme="majorHAnsi"/>
        </w:rPr>
        <w:t>III rok studiów niestacjonarnych I stopnia (semestr zimowy 2019/20)</w:t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  <w:u w:val="single"/>
        </w:rPr>
      </w:pPr>
      <w:r>
        <w:rPr>
          <w:rFonts w:ascii="Cambria" w:hAnsi="Cambria" w:asciiTheme="majorHAnsi" w:hAnsiTheme="majorHAnsi"/>
          <w:b/>
          <w:u w:val="single"/>
        </w:rPr>
        <w:t>I. Charakterystyka zajęć: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 </w:t>
      </w:r>
      <w:r>
        <w:rPr>
          <w:rFonts w:ascii="Cambria" w:hAnsi="Cambria" w:asciiTheme="majorHAnsi" w:hAnsiTheme="majorHAnsi"/>
          <w:b/>
        </w:rPr>
        <w:t>8 godzin</w:t>
      </w:r>
      <w:r>
        <w:rPr>
          <w:rFonts w:ascii="Cambria" w:hAnsi="Cambria" w:asciiTheme="majorHAnsi" w:hAnsiTheme="majorHAnsi"/>
        </w:rPr>
        <w:t xml:space="preserve"> (4 spotkań po 2 h zajęciowe)</w:t>
      </w:r>
    </w:p>
    <w:p>
      <w:pPr>
        <w:pStyle w:val="Normal"/>
        <w:jc w:val="both"/>
        <w:rPr>
          <w:rFonts w:ascii="Cambria" w:hAnsi="Cambria" w:asciiTheme="majorHAnsi" w:hAnsiTheme="majorHAnsi"/>
          <w:i/>
          <w:i/>
        </w:rPr>
      </w:pPr>
      <w:r>
        <w:rPr>
          <w:rFonts w:ascii="Cambria" w:hAnsi="Cambria" w:asciiTheme="majorHAnsi" w:hAnsiTheme="majorHAnsi"/>
        </w:rPr>
        <w:t xml:space="preserve">- 6 października 2019 r. </w:t>
      </w:r>
      <w:r>
        <w:rPr>
          <w:rFonts w:ascii="Cambria" w:hAnsi="Cambria" w:asciiTheme="majorHAnsi" w:hAnsiTheme="majorHAnsi"/>
          <w:i/>
        </w:rPr>
        <w:t>(wprowadzenie do tematyki zajęć, zapoznanie z podstawowymi definicjami),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Arial" w:asciiTheme="majorHAnsi" w:hAnsiTheme="majorHAnsi"/>
          <w:i/>
          <w:i/>
          <w:lang w:eastAsia="pl-PL"/>
        </w:rPr>
      </w:pPr>
      <w:r>
        <w:rPr>
          <w:rFonts w:ascii="Cambria" w:hAnsi="Cambria" w:asciiTheme="majorHAnsi" w:hAnsiTheme="majorHAnsi"/>
          <w:i/>
        </w:rPr>
        <w:t>- 17 listopada 2019 r. (omawianie zagadnień związanych z wykonywaniem kary pozbawienia wolności, kary ograniczenia wolności oraz kary grzywny, dyrektywy ustawowego wymiaru kary, sądowy a ustawowy wymiar kary)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jc w:val="both"/>
        <w:rPr/>
      </w:pPr>
      <w:r>
        <w:rPr>
          <w:rFonts w:ascii="Cambria" w:hAnsi="Cambria" w:asciiTheme="majorHAnsi" w:hAnsiTheme="majorHAnsi"/>
        </w:rPr>
        <w:t xml:space="preserve">- 11 stycznia 2020 r. </w:t>
      </w:r>
      <w:r>
        <w:rPr>
          <w:rFonts w:ascii="Cambria" w:hAnsi="Cambria" w:asciiTheme="majorHAnsi" w:hAnsiTheme="majorHAnsi"/>
          <w:i/>
        </w:rPr>
        <w:t>(</w:t>
      </w:r>
      <w:bookmarkStart w:id="0" w:name="__DdeLink__72_2489248957"/>
      <w:r>
        <w:rPr>
          <w:rFonts w:eastAsia="Times New Roman" w:cs="Arial" w:ascii="Cambria" w:hAnsi="Cambria" w:asciiTheme="majorHAnsi" w:hAnsiTheme="majorHAnsi"/>
          <w:i/>
          <w:lang w:eastAsia="pl-PL"/>
        </w:rPr>
        <w:t>przedmiot, zakres i pozycja polityki kryminalnej w naukach penalistycznych, polityka kryminalna a inne dyscypliny naukowe;</w:t>
      </w:r>
      <w:bookmarkEnd w:id="0"/>
      <w:r>
        <w:rPr>
          <w:rFonts w:eastAsia="Times New Roman" w:cs="Arial" w:ascii="Cambria" w:hAnsi="Cambria" w:asciiTheme="majorHAnsi" w:hAnsiTheme="majorHAnsi"/>
          <w:i/>
          <w:lang w:eastAsia="pl-PL"/>
        </w:rPr>
        <w:t xml:space="preserve"> polityka kryminalna w wybranych państwach; koszty i ofiary przestępczości; problematyka ofiar przestępstw; wiktymologia - podstawowe zagadnienia, zapobieganie przestępczości; warunki odbywania kary pozbawienia wolności w wybranych państwach);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ascii="Cambria" w:hAnsi="Cambria" w:asciiTheme="majorHAnsi" w:hAnsiTheme="majorHAnsi"/>
        </w:rPr>
        <w:t xml:space="preserve">- 19 stycznia 2020 r. </w:t>
      </w:r>
      <w:r>
        <w:rPr>
          <w:rFonts w:ascii="Cambria" w:hAnsi="Cambria" w:asciiTheme="majorHAnsi" w:hAnsiTheme="majorHAnsi"/>
          <w:i/>
        </w:rPr>
        <w:t>(</w:t>
      </w:r>
      <w:r>
        <w:rPr>
          <w:rFonts w:eastAsia="Times New Roman" w:cs="Arial" w:ascii="Cambria" w:hAnsi="Cambria" w:asciiTheme="majorHAnsi" w:hAnsiTheme="majorHAnsi"/>
          <w:i/>
          <w:lang w:eastAsia="pl-PL"/>
        </w:rPr>
        <w:t>podsumowanie omawianych zagadnień, przeprowadzenie testu zaliczeniowego, omówienie testu, wystawienie ocen z przedmiotu</w:t>
      </w:r>
      <w:r>
        <w:rPr>
          <w:rFonts w:ascii="Cambria" w:hAnsi="Cambria" w:asciiTheme="majorHAnsi" w:hAnsiTheme="majorHAnsi"/>
          <w:i/>
        </w:rPr>
        <w:t>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pl-PL"/>
        </w:rPr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  <w:u w:val="single"/>
        </w:rPr>
      </w:pPr>
      <w:r>
        <w:rPr>
          <w:rFonts w:ascii="Cambria" w:hAnsi="Cambria" w:asciiTheme="majorHAnsi" w:hAnsiTheme="majorHAnsi"/>
          <w:b/>
          <w:u w:val="single"/>
        </w:rPr>
        <w:t>II. Zaliczenie zajęć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- zaliczenie na ocenę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- praca w grupach na zajęciach (ocena z pracy w grupach stanowi 50 % oceny końcowej)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-  test (max. 20 pytań, ocena z testu stanowi 50 % oceny końcowej)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b/>
          <w:u w:val="single"/>
        </w:rPr>
        <w:t>III.</w:t>
      </w:r>
      <w:r>
        <w:rPr>
          <w:rFonts w:ascii="Cambria" w:hAnsi="Cambria" w:asciiTheme="majorHAnsi" w:hAnsiTheme="majorHAnsi"/>
          <w:u w:val="single"/>
        </w:rPr>
        <w:t xml:space="preserve"> </w:t>
      </w:r>
      <w:r>
        <w:rPr>
          <w:rFonts w:ascii="Cambria" w:hAnsi="Cambria" w:asciiTheme="majorHAnsi" w:hAnsiTheme="majorHAnsi"/>
          <w:b/>
          <w:u w:val="single"/>
        </w:rPr>
        <w:t>Konsultacje</w:t>
      </w:r>
      <w:r>
        <w:rPr>
          <w:rFonts w:ascii="Cambria" w:hAnsi="Cambria" w:asciiTheme="majorHAnsi" w:hAnsiTheme="majorHAnsi"/>
          <w:b/>
        </w:rPr>
        <w:t xml:space="preserve"> </w:t>
      </w:r>
    </w:p>
    <w:p>
      <w:pPr>
        <w:pStyle w:val="Normal"/>
        <w:jc w:val="both"/>
        <w:rPr/>
      </w:pPr>
      <w:r>
        <w:rPr>
          <w:rFonts w:ascii="Cambria" w:hAnsi="Cambria" w:asciiTheme="majorHAnsi" w:hAnsiTheme="majorHAnsi"/>
        </w:rPr>
        <w:t>- wskazane na stronie internetowej Wydziału</w:t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  <w:u w:val="single"/>
        </w:rPr>
      </w:pPr>
      <w:r>
        <w:rPr>
          <w:rFonts w:ascii="Cambria" w:hAnsi="Cambria" w:asciiTheme="majorHAnsi" w:hAnsiTheme="majorHAnsi"/>
          <w:b/>
          <w:u w:val="single"/>
        </w:rPr>
        <w:t>IV. Kontakt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- za pośrednictwem poczty elektronicznej (adres wskazany na stronie internetowej) lub na konsultacjach (harmonogram wskazany na stronie)</w:t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  <w:u w:val="single"/>
        </w:rPr>
      </w:pPr>
      <w:r>
        <w:rPr>
          <w:rFonts w:ascii="Cambria" w:hAnsi="Cambria" w:asciiTheme="majorHAnsi" w:hAnsiTheme="majorHAnsi"/>
          <w:b/>
          <w:u w:val="single"/>
        </w:rPr>
        <w:t>V. Obecność na zajęciach</w:t>
      </w:r>
    </w:p>
    <w:p>
      <w:pPr>
        <w:pStyle w:val="Default"/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- obowiązkowa,</w:t>
      </w:r>
    </w:p>
    <w:p>
      <w:pPr>
        <w:pStyle w:val="Default"/>
        <w:spacing w:lineRule="auto" w:line="276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- nieobecności usprawiedliwione należy zaliczyć na konsultacjach </w:t>
      </w:r>
    </w:p>
    <w:p>
      <w:pPr>
        <w:pStyle w:val="Default"/>
        <w:spacing w:lineRule="auto" w:line="276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 xml:space="preserve">- </w:t>
      </w:r>
      <w:r>
        <w:rPr>
          <w:rFonts w:ascii="Cambria" w:hAnsi="Cambria" w:asciiTheme="majorHAnsi" w:hAnsiTheme="majorHAnsi"/>
          <w:bCs/>
          <w:sz w:val="22"/>
          <w:szCs w:val="22"/>
        </w:rPr>
        <w:t>Zarządzenie nr 18/2017 Dziekana Wydziału Prawa, Administracji i Ekonomii Uniwersytetu Wrocławskiego z dnia 27 lipca 2017 r. w sprawie monitorowania obecności na zajęciach na Wydziale Prawa, Administracji i Ekonomii UWr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498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ac4981"/>
    <w:rPr>
      <w:color w:val="0000FF"/>
      <w:u w:val="single"/>
    </w:rPr>
  </w:style>
  <w:style w:type="character" w:styleId="Wrtext" w:customStyle="1">
    <w:name w:val="wrtext"/>
    <w:basedOn w:val="DefaultParagraphFont"/>
    <w:qFormat/>
    <w:rsid w:val="00ac498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c4981"/>
    <w:pPr>
      <w:widowControl/>
      <w:bidi w:val="0"/>
      <w:spacing w:lineRule="auto" w:line="240" w:before="0" w:after="0"/>
      <w:jc w:val="left"/>
    </w:pPr>
    <w:rPr>
      <w:rFonts w:ascii="Verdana" w:hAnsi="Verdana" w:eastAsia="Calibri" w:cs="Verdana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osweb.uni.wroc.pl/kontroler.php?_action=katalog2/przedmioty/pokazPrzedmiot&amp;kod=23-AD-S2-S1-APSKW-P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LibreOffice/6.3.2.2$Windows_X86_64 LibreOffice_project/98b30e735bda24bc04ab42594c85f7fd8be07b9c</Application>
  <Pages>1</Pages>
  <Words>235</Words>
  <Characters>1510</Characters>
  <CharactersWithSpaces>1730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2019-10-05T20:47:00Z</dcterms:created>
  <dc:creator>Agata</dc:creator>
  <dc:description/>
  <dc:language>pl-PL</dc:language>
  <cp:lastModifiedBy/>
  <dcterms:modified xsi:type="dcterms:W3CDTF">2019-10-25T14:10:51Z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