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53" w:rsidRPr="00B153E2" w:rsidRDefault="00A22D53" w:rsidP="00A22D53">
      <w:pPr>
        <w:jc w:val="center"/>
        <w:rPr>
          <w:rFonts w:ascii="Bookman Old Style" w:hAnsi="Bookman Old Style"/>
          <w:b/>
        </w:rPr>
      </w:pPr>
      <w:r w:rsidRPr="00B153E2">
        <w:rPr>
          <w:rFonts w:ascii="Bookman Old Style" w:hAnsi="Bookman Old Style"/>
          <w:b/>
        </w:rPr>
        <w:t>Wyka</w:t>
      </w:r>
      <w:r>
        <w:rPr>
          <w:rFonts w:ascii="Bookman Old Style" w:hAnsi="Bookman Old Style"/>
          <w:b/>
        </w:rPr>
        <w:t>z zagadnień z p</w:t>
      </w:r>
      <w:r w:rsidRPr="00B153E2">
        <w:rPr>
          <w:rFonts w:ascii="Bookman Old Style" w:hAnsi="Bookman Old Style"/>
          <w:b/>
        </w:rPr>
        <w:t xml:space="preserve">rawa </w:t>
      </w:r>
      <w:r>
        <w:rPr>
          <w:rFonts w:ascii="Bookman Old Style" w:hAnsi="Bookman Old Style"/>
          <w:b/>
        </w:rPr>
        <w:t>pracy</w:t>
      </w:r>
    </w:p>
    <w:p w:rsidR="00A22D53" w:rsidRDefault="00A22D53" w:rsidP="00A22D5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SSP,</w:t>
      </w:r>
      <w:r w:rsidRPr="00633020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ćwiczenia 2019/200 Grupa 4</w:t>
      </w:r>
    </w:p>
    <w:p w:rsidR="00A22D53" w:rsidRDefault="00A22D53" w:rsidP="00A22D53">
      <w:pPr>
        <w:jc w:val="center"/>
        <w:rPr>
          <w:rFonts w:ascii="Bookman Old Style" w:hAnsi="Bookman Old Style"/>
          <w:b/>
        </w:rPr>
      </w:pPr>
    </w:p>
    <w:p w:rsidR="00A22D53" w:rsidRPr="00D50873" w:rsidRDefault="00A22D53" w:rsidP="00A22D5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Zagadnienia </w:t>
      </w:r>
      <w:r w:rsidRPr="00D50873">
        <w:rPr>
          <w:rFonts w:ascii="Bookman Old Style" w:hAnsi="Bookman Old Style"/>
          <w:b/>
        </w:rPr>
        <w:t>na ćwiczenia</w:t>
      </w:r>
      <w:r>
        <w:rPr>
          <w:rFonts w:ascii="Bookman Old Style" w:hAnsi="Bookman Old Style"/>
          <w:b/>
        </w:rPr>
        <w:t xml:space="preserve"> </w:t>
      </w:r>
    </w:p>
    <w:p w:rsidR="00A22D53" w:rsidRPr="00D50873" w:rsidRDefault="00A22D53" w:rsidP="00A22D53">
      <w:pPr>
        <w:pStyle w:val="Akapitzlist"/>
        <w:jc w:val="both"/>
        <w:rPr>
          <w:rFonts w:ascii="Bookman Old Style" w:hAnsi="Bookman Old Style"/>
          <w:b/>
        </w:rPr>
      </w:pPr>
      <w:r w:rsidRPr="00D50873">
        <w:rPr>
          <w:rFonts w:ascii="Bookman Old Style" w:hAnsi="Bookman Old Style"/>
          <w:b/>
        </w:rPr>
        <w:t>Nawiązanie stosunku pracy:</w:t>
      </w:r>
    </w:p>
    <w:p w:rsidR="00A22D53" w:rsidRPr="00D50873" w:rsidRDefault="00A22D53" w:rsidP="00A22D53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Cechy stosunku pracy</w:t>
      </w:r>
    </w:p>
    <w:p w:rsidR="00A22D53" w:rsidRDefault="00A22D53" w:rsidP="00A22D53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Pojęcie pracodawcy i pracownika</w:t>
      </w:r>
    </w:p>
    <w:p w:rsidR="00A22D53" w:rsidRPr="00D50873" w:rsidRDefault="00A22D53" w:rsidP="00A22D53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Pozyskiwanie danych osobowych o kandydatów na pracowników i od pracowników</w:t>
      </w:r>
    </w:p>
    <w:p w:rsidR="00A22D53" w:rsidRPr="00D50873" w:rsidRDefault="00A22D53" w:rsidP="00A22D53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Zdolność do </w:t>
      </w:r>
      <w:r w:rsidRPr="00D50873">
        <w:rPr>
          <w:rFonts w:ascii="Bookman Old Style" w:hAnsi="Bookman Old Style"/>
        </w:rPr>
        <w:t>czynności i działań prawnych w sprawach z zakresu prawa pracy</w:t>
      </w:r>
    </w:p>
    <w:p w:rsidR="00A22D53" w:rsidRPr="00D50873" w:rsidRDefault="00A22D53" w:rsidP="00A22D53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Sposoby</w:t>
      </w:r>
      <w:r w:rsidRPr="00D50873">
        <w:rPr>
          <w:rFonts w:ascii="Bookman Old Style" w:hAnsi="Bookman Old Style"/>
        </w:rPr>
        <w:t xml:space="preserve"> zawarcia umowy o pracę</w:t>
      </w:r>
    </w:p>
    <w:p w:rsidR="00A22D53" w:rsidRPr="00D50873" w:rsidRDefault="00A22D53" w:rsidP="00A22D53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Forma umowy o pracę</w:t>
      </w:r>
    </w:p>
    <w:p w:rsidR="00A22D53" w:rsidRPr="00D50873" w:rsidRDefault="00A22D53" w:rsidP="00A22D53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Treść umowy o pracę</w:t>
      </w:r>
    </w:p>
    <w:p w:rsidR="00A22D53" w:rsidRPr="00D50873" w:rsidRDefault="00A22D53" w:rsidP="00A22D53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Rodzaje umów o pracę</w:t>
      </w:r>
    </w:p>
    <w:p w:rsidR="00A22D53" w:rsidRPr="00D50873" w:rsidRDefault="00A22D53" w:rsidP="00A22D53">
      <w:pPr>
        <w:pStyle w:val="Akapitzlist"/>
        <w:jc w:val="both"/>
        <w:rPr>
          <w:rFonts w:ascii="Bookman Old Style" w:hAnsi="Bookman Old Style"/>
        </w:rPr>
      </w:pPr>
    </w:p>
    <w:p w:rsidR="00A22D53" w:rsidRPr="00D50873" w:rsidRDefault="00A22D53" w:rsidP="00A22D53">
      <w:pPr>
        <w:pStyle w:val="Akapitzlist"/>
        <w:jc w:val="both"/>
        <w:rPr>
          <w:rFonts w:ascii="Bookman Old Style" w:hAnsi="Bookman Old Style"/>
          <w:b/>
        </w:rPr>
      </w:pPr>
      <w:r w:rsidRPr="00D50873">
        <w:rPr>
          <w:rFonts w:ascii="Bookman Old Style" w:hAnsi="Bookman Old Style"/>
          <w:b/>
        </w:rPr>
        <w:t>Ustanie stosunku pracy:</w:t>
      </w:r>
    </w:p>
    <w:p w:rsidR="00A22D53" w:rsidRPr="00D50873" w:rsidRDefault="00A22D53" w:rsidP="00A22D53">
      <w:pPr>
        <w:pStyle w:val="Akapitzlist"/>
        <w:jc w:val="both"/>
        <w:rPr>
          <w:rFonts w:ascii="Bookman Old Style" w:hAnsi="Bookman Old Style"/>
        </w:rPr>
      </w:pP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 xml:space="preserve">Pojęcie ustania stosunku pracy 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Rozwiązanie stosunku pracy na mocy porozumienia stron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Pojęcie wypowiedzenia stosunku pracy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Rozwiązywanie za wypowiedzeniem umów terminowych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Warunki prawidłowości wypowiedzenia umowy o pracę na czas nieokreślony.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Forma wypowiedzenia umowy o pracę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Okresy i terminy wypowiedzenia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Powszechna</w:t>
      </w:r>
      <w:r>
        <w:rPr>
          <w:rFonts w:ascii="Bookman Old Style" w:hAnsi="Bookman Old Style"/>
        </w:rPr>
        <w:t xml:space="preserve"> ochrona przed wypowiedzeniem (</w:t>
      </w:r>
      <w:r w:rsidRPr="00D50873">
        <w:rPr>
          <w:rFonts w:ascii="Bookman Old Style" w:hAnsi="Bookman Old Style"/>
        </w:rPr>
        <w:t>przyczyny uzasadniające wypowiedzenie, konsultacja zamiaru wypowiedzenia umowy o pracę)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Szczególna ochrona przed wypowiedzeniem (bezwzględna, względna lub katalog przyczyn uzasadniających wypowiedzenie)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Roszczenia pracownika w razie nieuzasadnionego lub niezgodnego z prawem wypowiedzenia umowy o pracę przez pracodawcę (umowa na czas nieokreślony, umowy terminowe)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 xml:space="preserve">Rozwiązanie stosunku pracy w wyniku wypowiedzenia warunków pracy i płacy </w:t>
      </w:r>
      <w:r>
        <w:rPr>
          <w:rFonts w:ascii="Bookman Old Style" w:hAnsi="Bookman Old Style"/>
        </w:rPr>
        <w:t>(</w:t>
      </w:r>
      <w:r w:rsidRPr="00D50873">
        <w:rPr>
          <w:rFonts w:ascii="Bookman Old Style" w:hAnsi="Bookman Old Style"/>
        </w:rPr>
        <w:t>wypowiedzenie zmieniające</w:t>
      </w:r>
      <w:r>
        <w:rPr>
          <w:rFonts w:ascii="Bookman Old Style" w:hAnsi="Bookman Old Style"/>
        </w:rPr>
        <w:t>)</w:t>
      </w:r>
      <w:r w:rsidRPr="00D50873">
        <w:rPr>
          <w:rFonts w:ascii="Bookman Old Style" w:hAnsi="Bookman Old Style"/>
        </w:rPr>
        <w:t xml:space="preserve"> </w:t>
      </w:r>
    </w:p>
    <w:p w:rsidR="00A22D53" w:rsidRPr="003C7BEA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 xml:space="preserve">Roszczenia pracownika z tytułu nieprawidłowego wypowiedzenia warunków pracy </w:t>
      </w:r>
      <w:r w:rsidRPr="003C7BEA">
        <w:rPr>
          <w:rFonts w:ascii="Bookman Old Style" w:hAnsi="Bookman Old Style"/>
        </w:rPr>
        <w:t>i płacy.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Pojęcie i forma rozwiązania stosunku pracy bez wypowiedzenia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 xml:space="preserve">Rozwiązanie umowy o pracę bez wypowiedzenia przez pracodawcę </w:t>
      </w:r>
      <w:r>
        <w:rPr>
          <w:rFonts w:ascii="Bookman Old Style" w:hAnsi="Bookman Old Style"/>
        </w:rPr>
        <w:t>z winy pracownika.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Rozwiązanie umowy o pracę bez wypowiedzenia przez pracodawcę z przyczyn niezawinionych przez pracownika.</w:t>
      </w:r>
    </w:p>
    <w:p w:rsidR="00A22D53" w:rsidRPr="00D5087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Roszczenia pracownika w razie niezgodnego z prawem rozwiązania um</w:t>
      </w:r>
      <w:r>
        <w:rPr>
          <w:rFonts w:ascii="Bookman Old Style" w:hAnsi="Bookman Old Style"/>
        </w:rPr>
        <w:t>owy o pracę bez wypowiedzenia (</w:t>
      </w:r>
      <w:r w:rsidRPr="00D50873">
        <w:rPr>
          <w:rFonts w:ascii="Bookman Old Style" w:hAnsi="Bookman Old Style"/>
        </w:rPr>
        <w:t>umowa na czas niekreślony, umowy terminowe)</w:t>
      </w:r>
    </w:p>
    <w:p w:rsidR="00A22D5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>Rozwiązanie umowy o pracę bez w</w:t>
      </w:r>
      <w:r>
        <w:rPr>
          <w:rFonts w:ascii="Bookman Old Style" w:hAnsi="Bookman Old Style"/>
        </w:rPr>
        <w:t>ypowiedzenia przez pracownika (</w:t>
      </w:r>
      <w:r w:rsidRPr="00D50873">
        <w:rPr>
          <w:rFonts w:ascii="Bookman Old Style" w:hAnsi="Bookman Old Style"/>
        </w:rPr>
        <w:t xml:space="preserve">art. 55 </w:t>
      </w:r>
      <w:proofErr w:type="spellStart"/>
      <w:r w:rsidRPr="00D50873">
        <w:rPr>
          <w:rFonts w:ascii="Bookman Old Style" w:hAnsi="Bookman Old Style"/>
        </w:rPr>
        <w:t>k.p</w:t>
      </w:r>
      <w:proofErr w:type="spellEnd"/>
      <w:r w:rsidRPr="00D50873">
        <w:rPr>
          <w:rFonts w:ascii="Bookman Old Style" w:hAnsi="Bookman Old Style"/>
        </w:rPr>
        <w:t xml:space="preserve">.). </w:t>
      </w:r>
    </w:p>
    <w:p w:rsidR="00A22D5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 xml:space="preserve">Roszczenie pracodawcy w razie nieuzasadnionego rozwiązana umowy o pracę bez wypowiedzenia przez </w:t>
      </w:r>
      <w:r>
        <w:rPr>
          <w:rFonts w:ascii="Bookman Old Style" w:hAnsi="Bookman Old Style"/>
        </w:rPr>
        <w:t>pracownika (</w:t>
      </w:r>
      <w:r w:rsidRPr="00D50873">
        <w:rPr>
          <w:rFonts w:ascii="Bookman Old Style" w:hAnsi="Bookman Old Style"/>
        </w:rPr>
        <w:t xml:space="preserve">art. 61¹-61² </w:t>
      </w:r>
      <w:proofErr w:type="spellStart"/>
      <w:r w:rsidRPr="00D50873">
        <w:rPr>
          <w:rFonts w:ascii="Bookman Old Style" w:hAnsi="Bookman Old Style"/>
        </w:rPr>
        <w:t>k.p</w:t>
      </w:r>
      <w:proofErr w:type="spellEnd"/>
      <w:r w:rsidRPr="00D50873">
        <w:rPr>
          <w:rFonts w:ascii="Bookman Old Style" w:hAnsi="Bookman Old Style"/>
        </w:rPr>
        <w:t>.)</w:t>
      </w:r>
    </w:p>
    <w:p w:rsidR="00A22D53" w:rsidRPr="00B84610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84610">
        <w:rPr>
          <w:rFonts w:ascii="Bookman Old Style" w:hAnsi="Bookman Old Style"/>
        </w:rPr>
        <w:t>Pojęcie wygaśnięcia stosunku pracy</w:t>
      </w:r>
    </w:p>
    <w:p w:rsidR="00A22D53" w:rsidRPr="00B84610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84610">
        <w:rPr>
          <w:rFonts w:ascii="Bookman Old Style" w:hAnsi="Bookman Old Style"/>
        </w:rPr>
        <w:t>Śmierć pracownika</w:t>
      </w:r>
    </w:p>
    <w:p w:rsidR="00A22D53" w:rsidRPr="00B84610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84610">
        <w:rPr>
          <w:rFonts w:ascii="Bookman Old Style" w:hAnsi="Bookman Old Style"/>
        </w:rPr>
        <w:t>Śmierć pracodawcy</w:t>
      </w:r>
    </w:p>
    <w:p w:rsidR="00A22D53" w:rsidRPr="00B84610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84610">
        <w:rPr>
          <w:rFonts w:ascii="Bookman Old Style" w:hAnsi="Bookman Old Style"/>
        </w:rPr>
        <w:lastRenderedPageBreak/>
        <w:t>Trzymiesięczna nieobecność pracownika w pracy z powodu tymczasowego aresztowania</w:t>
      </w:r>
    </w:p>
    <w:p w:rsidR="00A22D53" w:rsidRDefault="00A22D53" w:rsidP="00A22D5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84610">
        <w:rPr>
          <w:rFonts w:ascii="Bookman Old Style" w:hAnsi="Bookman Old Style"/>
        </w:rPr>
        <w:t>Roszczenia pracownika w razie naruszenia przez pracodawcę przepisów o wygaśnięciu stosunku pracy</w:t>
      </w:r>
    </w:p>
    <w:p w:rsidR="00A22D53" w:rsidRPr="00D50873" w:rsidRDefault="00A22D53" w:rsidP="00A22D53">
      <w:pPr>
        <w:jc w:val="both"/>
        <w:rPr>
          <w:rFonts w:ascii="Bookman Old Style" w:hAnsi="Bookman Old Style"/>
          <w:b/>
        </w:rPr>
      </w:pPr>
      <w:r w:rsidRPr="00D50873">
        <w:rPr>
          <w:rFonts w:ascii="Bookman Old Style" w:hAnsi="Bookman Old Style"/>
          <w:b/>
        </w:rPr>
        <w:t>Podręcznik</w:t>
      </w:r>
      <w:r>
        <w:rPr>
          <w:rFonts w:ascii="Bookman Old Style" w:hAnsi="Bookman Old Style"/>
          <w:b/>
        </w:rPr>
        <w:t>i</w:t>
      </w:r>
      <w:r w:rsidRPr="00D50873">
        <w:rPr>
          <w:rFonts w:ascii="Bookman Old Style" w:hAnsi="Bookman Old Style"/>
          <w:b/>
        </w:rPr>
        <w:t>:</w:t>
      </w:r>
    </w:p>
    <w:p w:rsidR="00A22D53" w:rsidRDefault="00A22D53" w:rsidP="00A22D53">
      <w:pPr>
        <w:spacing w:after="0"/>
        <w:jc w:val="both"/>
        <w:rPr>
          <w:rFonts w:ascii="Bookman Old Style" w:hAnsi="Bookman Old Style"/>
        </w:rPr>
      </w:pPr>
      <w:r w:rsidRPr="00D50873">
        <w:rPr>
          <w:rFonts w:ascii="Bookman Old Style" w:hAnsi="Bookman Old Style"/>
        </w:rPr>
        <w:t xml:space="preserve">Z. </w:t>
      </w:r>
      <w:proofErr w:type="spellStart"/>
      <w:r w:rsidRPr="00D50873">
        <w:rPr>
          <w:rFonts w:ascii="Bookman Old Style" w:hAnsi="Bookman Old Style"/>
        </w:rPr>
        <w:t>Kubot</w:t>
      </w:r>
      <w:proofErr w:type="spellEnd"/>
      <w:r w:rsidRPr="00D50873">
        <w:rPr>
          <w:rFonts w:ascii="Bookman Old Style" w:hAnsi="Bookman Old Style"/>
        </w:rPr>
        <w:t xml:space="preserve">, T. Kuczyński, </w:t>
      </w:r>
      <w:r>
        <w:rPr>
          <w:rFonts w:ascii="Bookman Old Style" w:hAnsi="Bookman Old Style"/>
        </w:rPr>
        <w:t>A. Tomanek</w:t>
      </w:r>
      <w:r w:rsidRPr="00D50873">
        <w:rPr>
          <w:rFonts w:ascii="Bookman Old Style" w:hAnsi="Bookman Old Style"/>
        </w:rPr>
        <w:t xml:space="preserve">, H. </w:t>
      </w:r>
      <w:proofErr w:type="spellStart"/>
      <w:r w:rsidRPr="00D50873">
        <w:rPr>
          <w:rFonts w:ascii="Bookman Old Style" w:hAnsi="Bookman Old Style"/>
        </w:rPr>
        <w:t>Szurgacz</w:t>
      </w:r>
      <w:proofErr w:type="spellEnd"/>
      <w:r>
        <w:rPr>
          <w:rFonts w:ascii="Bookman Old Style" w:hAnsi="Bookman Old Style"/>
        </w:rPr>
        <w:t xml:space="preserve">, </w:t>
      </w:r>
      <w:r w:rsidRPr="00D50873">
        <w:rPr>
          <w:rFonts w:ascii="Bookman Old Style" w:hAnsi="Bookman Old Style"/>
          <w:i/>
        </w:rPr>
        <w:t>Prawo pracy. Zarys wykładu</w:t>
      </w:r>
      <w:r>
        <w:rPr>
          <w:rFonts w:ascii="Bookman Old Style" w:hAnsi="Bookman Old Style"/>
        </w:rPr>
        <w:t xml:space="preserve">. Wydanie 4, </w:t>
      </w:r>
      <w:proofErr w:type="spellStart"/>
      <w:r>
        <w:rPr>
          <w:rFonts w:ascii="Bookman Old Style" w:hAnsi="Bookman Old Style"/>
        </w:rPr>
        <w:t>Warszwa</w:t>
      </w:r>
      <w:proofErr w:type="spellEnd"/>
      <w:r>
        <w:rPr>
          <w:rFonts w:ascii="Bookman Old Style" w:hAnsi="Bookman Old Style"/>
        </w:rPr>
        <w:t xml:space="preserve"> 2017</w:t>
      </w:r>
    </w:p>
    <w:p w:rsidR="00A22D53" w:rsidRDefault="00A22D53" w:rsidP="00A22D53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L. Florek, </w:t>
      </w:r>
      <w:r w:rsidRPr="00753528">
        <w:rPr>
          <w:rFonts w:ascii="Bookman Old Style" w:hAnsi="Bookman Old Style"/>
          <w:i/>
        </w:rPr>
        <w:t>Prawo pracy</w:t>
      </w:r>
      <w:r>
        <w:rPr>
          <w:rFonts w:ascii="Bookman Old Style" w:hAnsi="Bookman Old Style"/>
        </w:rPr>
        <w:t>, Warszawa 2017</w:t>
      </w:r>
    </w:p>
    <w:p w:rsidR="00A22D53" w:rsidRDefault="00A22D53" w:rsidP="00A22D53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K.W. Baran (red.), </w:t>
      </w:r>
      <w:r w:rsidRPr="00753528">
        <w:rPr>
          <w:rFonts w:ascii="Bookman Old Style" w:hAnsi="Bookman Old Style"/>
          <w:i/>
        </w:rPr>
        <w:t>Prawo pracy i ubezpieczeń społecznych</w:t>
      </w:r>
      <w:r>
        <w:rPr>
          <w:rFonts w:ascii="Bookman Old Style" w:hAnsi="Bookman Old Style"/>
        </w:rPr>
        <w:t>, Warszawa 2019</w:t>
      </w:r>
    </w:p>
    <w:p w:rsidR="00A22D53" w:rsidRDefault="00A22D53" w:rsidP="00A22D53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J. </w:t>
      </w:r>
      <w:proofErr w:type="spellStart"/>
      <w:r>
        <w:rPr>
          <w:rFonts w:ascii="Bookman Old Style" w:hAnsi="Bookman Old Style"/>
        </w:rPr>
        <w:t>Stelina</w:t>
      </w:r>
      <w:proofErr w:type="spellEnd"/>
      <w:r>
        <w:rPr>
          <w:rFonts w:ascii="Bookman Old Style" w:hAnsi="Bookman Old Style"/>
        </w:rPr>
        <w:t xml:space="preserve"> (red.), </w:t>
      </w:r>
      <w:r w:rsidRPr="00753528">
        <w:rPr>
          <w:rFonts w:ascii="Bookman Old Style" w:hAnsi="Bookman Old Style"/>
          <w:i/>
        </w:rPr>
        <w:t>Prawo pracy</w:t>
      </w:r>
      <w:r>
        <w:rPr>
          <w:rFonts w:ascii="Bookman Old Style" w:hAnsi="Bookman Old Style"/>
        </w:rPr>
        <w:t>, Warszawa 2018</w:t>
      </w:r>
    </w:p>
    <w:p w:rsidR="00A22D53" w:rsidRDefault="00A22D53" w:rsidP="00A22D53">
      <w:pPr>
        <w:jc w:val="both"/>
        <w:rPr>
          <w:rFonts w:ascii="Bookman Old Style" w:hAnsi="Bookman Old Style"/>
          <w:b/>
        </w:rPr>
      </w:pPr>
    </w:p>
    <w:p w:rsidR="00A22D53" w:rsidRPr="00696986" w:rsidRDefault="00A22D53" w:rsidP="00A22D53">
      <w:pPr>
        <w:jc w:val="both"/>
        <w:rPr>
          <w:rFonts w:ascii="Bookman Old Style" w:hAnsi="Bookman Old Style"/>
        </w:rPr>
      </w:pPr>
      <w:r w:rsidRPr="00696986">
        <w:rPr>
          <w:rFonts w:ascii="Bookman Old Style" w:hAnsi="Bookman Old Style"/>
          <w:b/>
        </w:rPr>
        <w:t>Forma kolokwium</w:t>
      </w:r>
      <w:r w:rsidRPr="00696986">
        <w:rPr>
          <w:rFonts w:ascii="Bookman Old Style" w:hAnsi="Bookman Old Style"/>
        </w:rPr>
        <w:t>: pisemna</w:t>
      </w:r>
      <w:r>
        <w:rPr>
          <w:rFonts w:ascii="Bookman Old Style" w:hAnsi="Bookman Old Style"/>
        </w:rPr>
        <w:t xml:space="preserve"> </w:t>
      </w:r>
      <w:r w:rsidRPr="00696986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w postaci krótkich kazusów sprawdzających</w:t>
      </w:r>
      <w:r w:rsidRPr="00696986">
        <w:rPr>
          <w:rFonts w:ascii="Bookman Old Style" w:hAnsi="Bookman Old Style"/>
        </w:rPr>
        <w:t xml:space="preserve"> wiedzę na temat </w:t>
      </w:r>
      <w:r>
        <w:rPr>
          <w:rFonts w:ascii="Bookman Old Style" w:hAnsi="Bookman Old Style"/>
        </w:rPr>
        <w:t xml:space="preserve">analizowanych na zajęciach zagadnień związanych z nawiązaniem, zmianą i ustaniem stosunku pracy </w:t>
      </w:r>
      <w:r w:rsidRPr="00696986">
        <w:rPr>
          <w:rFonts w:ascii="Bookman Old Style" w:hAnsi="Bookman Old Style"/>
        </w:rPr>
        <w:t xml:space="preserve">oraz </w:t>
      </w:r>
      <w:r>
        <w:rPr>
          <w:rFonts w:ascii="Bookman Old Style" w:hAnsi="Bookman Old Style"/>
        </w:rPr>
        <w:t>sprawdzających</w:t>
      </w:r>
      <w:r w:rsidRPr="00696986">
        <w:rPr>
          <w:rFonts w:ascii="Bookman Old Style" w:hAnsi="Bookman Old Style"/>
        </w:rPr>
        <w:t xml:space="preserve"> umiejęt</w:t>
      </w:r>
      <w:r>
        <w:rPr>
          <w:rFonts w:ascii="Bookman Old Style" w:hAnsi="Bookman Old Style"/>
        </w:rPr>
        <w:t>ność formułowania wypowiedzi związanych ze wskazanymi instytucjami jak również umiejętność dokonywania interpretacji</w:t>
      </w:r>
      <w:r w:rsidRPr="00696986">
        <w:rPr>
          <w:rFonts w:ascii="Bookman Old Style" w:hAnsi="Bookman Old Style"/>
        </w:rPr>
        <w:t xml:space="preserve"> przepisów</w:t>
      </w:r>
      <w:r>
        <w:rPr>
          <w:rFonts w:ascii="Bookman Old Style" w:hAnsi="Bookman Old Style"/>
        </w:rPr>
        <w:t xml:space="preserve"> prawa pracy</w:t>
      </w:r>
      <w:r w:rsidRPr="00696986">
        <w:rPr>
          <w:rFonts w:ascii="Bookman Old Style" w:hAnsi="Bookman Old Style"/>
        </w:rPr>
        <w:t>.</w:t>
      </w:r>
    </w:p>
    <w:p w:rsidR="00A22D53" w:rsidRDefault="00A22D53" w:rsidP="00A22D53">
      <w:pPr>
        <w:jc w:val="both"/>
        <w:rPr>
          <w:rFonts w:ascii="Bookman Old Style" w:hAnsi="Bookman Old Style"/>
        </w:rPr>
      </w:pPr>
      <w:r w:rsidRPr="00696986">
        <w:rPr>
          <w:rFonts w:ascii="Bookman Old Style" w:hAnsi="Bookman Old Style"/>
          <w:b/>
        </w:rPr>
        <w:t>Podstawy zaliczenia</w:t>
      </w:r>
      <w:r w:rsidRPr="00696986">
        <w:rPr>
          <w:rFonts w:ascii="Bookman Old Style" w:hAnsi="Bookman Old Style"/>
        </w:rPr>
        <w:t xml:space="preserve">: ocena z kolokwium z uwzględnieniem </w:t>
      </w:r>
      <w:r>
        <w:rPr>
          <w:rFonts w:ascii="Bookman Old Style" w:hAnsi="Bookman Old Style"/>
        </w:rPr>
        <w:t>aktywności na zajęciach (zadania do wykonania przydzielone wszystkim uczestnikom).</w:t>
      </w:r>
    </w:p>
    <w:p w:rsidR="00A22D53" w:rsidRPr="00696986" w:rsidRDefault="00A22D53" w:rsidP="00A22D53">
      <w:pPr>
        <w:jc w:val="both"/>
        <w:rPr>
          <w:rFonts w:ascii="Bookman Old Style" w:hAnsi="Bookman Old Style"/>
        </w:rPr>
      </w:pPr>
      <w:r w:rsidRPr="00696986">
        <w:rPr>
          <w:rFonts w:ascii="Bookman Old Style" w:hAnsi="Bookman Old Style"/>
          <w:b/>
        </w:rPr>
        <w:t xml:space="preserve">Zasady ogólne: </w:t>
      </w:r>
    </w:p>
    <w:p w:rsidR="00A22D53" w:rsidRPr="00696986" w:rsidRDefault="00A22D53" w:rsidP="00A22D5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Pr="00696986">
        <w:rPr>
          <w:rFonts w:ascii="Bookman Old Style" w:hAnsi="Bookman Old Style"/>
        </w:rPr>
        <w:t xml:space="preserve">Obecność na ćwiczeniach jest obowiązkowa (zob. regulamin studiów). </w:t>
      </w:r>
    </w:p>
    <w:p w:rsidR="00A22D53" w:rsidRPr="00696986" w:rsidRDefault="00A22D53" w:rsidP="00A22D5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 w:rsidRPr="00696986">
        <w:rPr>
          <w:rFonts w:ascii="Bookman Old Style" w:hAnsi="Bookman Old Style"/>
        </w:rPr>
        <w:t xml:space="preserve"> Każda nieobecność wymaga zaliczenia na konsultacjac</w:t>
      </w:r>
      <w:r>
        <w:rPr>
          <w:rFonts w:ascii="Bookman Old Style" w:hAnsi="Bookman Old Style"/>
        </w:rPr>
        <w:t>h w terminie 2 tygodni od</w:t>
      </w:r>
      <w:r>
        <w:rPr>
          <w:rFonts w:ascii="Bookman Old Style" w:hAnsi="Bookman Old Style"/>
        </w:rPr>
        <w:tab/>
        <w:t xml:space="preserve">    </w:t>
      </w:r>
      <w:r w:rsidRPr="00696986">
        <w:rPr>
          <w:rFonts w:ascii="Bookman Old Style" w:hAnsi="Bookman Old Style"/>
        </w:rPr>
        <w:t>ustania przyczyny tej nieobecności</w:t>
      </w:r>
      <w:r>
        <w:rPr>
          <w:rFonts w:ascii="Bookman Old Style" w:hAnsi="Bookman Old Style"/>
        </w:rPr>
        <w:t xml:space="preserve"> lub w sposób ustalony na pierwszych zajęciach</w:t>
      </w:r>
      <w:r w:rsidRPr="00696986">
        <w:rPr>
          <w:rFonts w:ascii="Bookman Old Style" w:hAnsi="Bookman Old Style"/>
        </w:rPr>
        <w:t xml:space="preserve">. </w:t>
      </w:r>
    </w:p>
    <w:p w:rsidR="00A22D53" w:rsidRPr="00696986" w:rsidRDefault="00A22D53" w:rsidP="00A22D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 w:rsidRPr="00696986">
        <w:rPr>
          <w:rFonts w:ascii="Bookman Old Style" w:hAnsi="Bookman Old Style"/>
        </w:rPr>
        <w:t xml:space="preserve"> Niezaliczona nieobecność skutkuje obniżeniem oceny o 0,5 stopnia. </w:t>
      </w:r>
    </w:p>
    <w:p w:rsidR="00A22D53" w:rsidRPr="00D50873" w:rsidRDefault="00A22D53" w:rsidP="00A22D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A. </w:t>
      </w:r>
      <w:proofErr w:type="spellStart"/>
      <w:r>
        <w:rPr>
          <w:rFonts w:ascii="Bookman Old Style" w:hAnsi="Bookman Old Style"/>
        </w:rPr>
        <w:t>Górnicz</w:t>
      </w:r>
      <w:proofErr w:type="spellEnd"/>
      <w:r>
        <w:rPr>
          <w:rFonts w:ascii="Bookman Old Style" w:hAnsi="Bookman Old Style"/>
        </w:rPr>
        <w:t xml:space="preserve"> - </w:t>
      </w:r>
      <w:proofErr w:type="spellStart"/>
      <w:r>
        <w:rPr>
          <w:rFonts w:ascii="Bookman Old Style" w:hAnsi="Bookman Old Style"/>
        </w:rPr>
        <w:t>Mulcahy</w:t>
      </w:r>
      <w:proofErr w:type="spellEnd"/>
    </w:p>
    <w:p w:rsidR="002E73ED" w:rsidRDefault="002E73ED"/>
    <w:sectPr w:rsidR="002E73ED" w:rsidSect="00B2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A42"/>
    <w:multiLevelType w:val="hybridMultilevel"/>
    <w:tmpl w:val="8204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22566"/>
    <w:multiLevelType w:val="hybridMultilevel"/>
    <w:tmpl w:val="7B40D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21ABE"/>
    <w:multiLevelType w:val="hybridMultilevel"/>
    <w:tmpl w:val="676273F8"/>
    <w:lvl w:ilvl="0" w:tplc="01DA5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A22D53"/>
    <w:rsid w:val="002E73ED"/>
    <w:rsid w:val="00A22D53"/>
    <w:rsid w:val="00AB6D47"/>
    <w:rsid w:val="00D9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D5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gornicz</dc:creator>
  <cp:lastModifiedBy>gornicz</cp:lastModifiedBy>
  <cp:revision>1</cp:revision>
  <dcterms:created xsi:type="dcterms:W3CDTF">2019-10-11T10:23:00Z</dcterms:created>
  <dcterms:modified xsi:type="dcterms:W3CDTF">2019-10-11T10:32:00Z</dcterms:modified>
</cp:coreProperties>
</file>