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Organizowanie, kontraktowanie i finansowanie świadczeń zdrowotnych –warsztaty ze stosowania prawa – </w:t>
      </w:r>
      <w:r w:rsidR="00F776A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>SA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mgr Sabina Pochopień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50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Podmioty systemu ochrony zdrowia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504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Finansowanie świadczeń opieki zdrowotnej</w:t>
      </w:r>
    </w:p>
    <w:p w:rsidR="009F4C32" w:rsidRPr="009F4C32" w:rsidRDefault="00A2504F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listopada 201</w:t>
      </w:r>
      <w:r w:rsidR="009F4C3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2E0E8B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Świadczenia opieki zdrowotnej</w:t>
      </w:r>
    </w:p>
    <w:p w:rsidR="009F4C32" w:rsidRPr="009F4C32" w:rsidRDefault="00F776A5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stycznia 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667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F4C32" w:rsidRPr="009F4C3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Procedura zawarcia umowy o udzielanie świadczeń opieki zdrowotnej</w:t>
      </w:r>
      <w:r w:rsidR="002E0E8B">
        <w:rPr>
          <w:rFonts w:ascii="Times New Roman" w:hAnsi="Times New Roman" w:cs="Times New Roman"/>
          <w:sz w:val="24"/>
          <w:szCs w:val="24"/>
        </w:rPr>
        <w:t xml:space="preserve"> i jej treść (aspekty praktyczne)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C32">
        <w:rPr>
          <w:rFonts w:ascii="Times New Roman" w:hAnsi="Times New Roman" w:cs="Times New Roman"/>
          <w:b/>
          <w:bCs/>
          <w:sz w:val="24"/>
          <w:szCs w:val="24"/>
        </w:rPr>
        <w:t>Warunki uzyskania zaliczenia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Warunkami uzyskania zaliczenia są: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aktywna praca przy rozwiązywaniu kazusów oraz sporządzaniu projektów dokumentów w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czasie zajęć (podczas każdych warsztatów studenci otrzymują do przygotowania projekty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dokumentów lub kazusy – prawidłowo rozwiązane zadanie skutkuje otrzymaniem plusa).</w:t>
      </w:r>
    </w:p>
    <w:p w:rsidR="009F4C32" w:rsidRPr="009F4C32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Cztery plusy</w:t>
      </w:r>
      <w:r w:rsidR="009F4C32" w:rsidRPr="009F4C3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F4C32" w:rsidRPr="009F4C32">
        <w:rPr>
          <w:rFonts w:ascii="Times New Roman" w:hAnsi="Times New Roman" w:cs="Times New Roman"/>
          <w:sz w:val="24"/>
          <w:szCs w:val="24"/>
        </w:rPr>
        <w:t>bdb</w:t>
      </w:r>
      <w:proofErr w:type="spellEnd"/>
    </w:p>
    <w:p w:rsidR="009F4C32" w:rsidRPr="009F4C32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 </w:t>
      </w:r>
      <w:r w:rsidR="009F4C32" w:rsidRPr="009F4C32">
        <w:rPr>
          <w:rFonts w:ascii="Times New Roman" w:hAnsi="Times New Roman" w:cs="Times New Roman"/>
          <w:sz w:val="24"/>
          <w:szCs w:val="24"/>
        </w:rPr>
        <w:t xml:space="preserve">plusy – </w:t>
      </w:r>
      <w:proofErr w:type="spellStart"/>
      <w:r w:rsidR="009F4C32" w:rsidRPr="009F4C32"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9F4C32" w:rsidRPr="009F4C32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 </w:t>
      </w:r>
      <w:r w:rsidR="009F4C32" w:rsidRPr="009F4C32">
        <w:rPr>
          <w:rFonts w:ascii="Times New Roman" w:hAnsi="Times New Roman" w:cs="Times New Roman"/>
          <w:sz w:val="24"/>
          <w:szCs w:val="24"/>
        </w:rPr>
        <w:t xml:space="preserve"> plusy – </w:t>
      </w:r>
      <w:proofErr w:type="spellStart"/>
      <w:r w:rsidR="009F4C32" w:rsidRPr="009F4C32"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 xml:space="preserve">Poniżej </w:t>
      </w:r>
      <w:r w:rsidR="00F776A5">
        <w:rPr>
          <w:rFonts w:ascii="Times New Roman" w:hAnsi="Times New Roman" w:cs="Times New Roman"/>
          <w:sz w:val="24"/>
          <w:szCs w:val="24"/>
        </w:rPr>
        <w:t xml:space="preserve">dwóch </w:t>
      </w:r>
      <w:r w:rsidRPr="009F4C32">
        <w:rPr>
          <w:rFonts w:ascii="Times New Roman" w:hAnsi="Times New Roman" w:cs="Times New Roman"/>
          <w:sz w:val="24"/>
          <w:szCs w:val="24"/>
        </w:rPr>
        <w:t>plusów – konieczność opracowania dodatkowych zadań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konsultacjach). Niedopełnienie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powyższej powinności skutkuje obniżeniem oceny końcowej o 0,5 stopnia za każdą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nieusprawiedliwioną nieobecność.</w:t>
      </w:r>
    </w:p>
    <w:p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Akty prawne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27 sierpnia 2004 roku o świadczeniach opieki zdrowotnej finansowanych ze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środków publicznych,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15 kwietnia 2011 roku o działalności leczniczej,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28 lipca 2005 roku o lecznictwie uzdrowiskowym, uzdrowiskach i obszarach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ochrony uzdrowiskowej oraz gminach uzdrowiskowych,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Ustawa z dnia 8 września 2006 roku o Państwowym Ratownictwie Medycznym,</w:t>
      </w:r>
    </w:p>
    <w:p w:rsidR="009F4C32" w:rsidRP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lastRenderedPageBreak/>
        <w:t>- Ustawa z dnia 12 maja 2011 roku o refundacji leków, środków spożywczych specjalnego</w:t>
      </w:r>
    </w:p>
    <w:p w:rsid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przeznaczenia żywieniowego oraz wyrobów medycznych</w:t>
      </w:r>
    </w:p>
    <w:p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="007667CE">
        <w:rPr>
          <w:rFonts w:ascii="Times New Roman" w:hAnsi="Times New Roman" w:cs="Times New Roman"/>
          <w:b/>
          <w:bCs/>
          <w:sz w:val="24"/>
          <w:szCs w:val="24"/>
        </w:rPr>
        <w:t xml:space="preserve"> podstawowa</w:t>
      </w:r>
    </w:p>
    <w:p w:rsid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A. Pietraszewska-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I</w:t>
      </w:r>
      <w:r w:rsidR="007667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Kowalska-Mańkowska, </w:t>
      </w:r>
      <w:r w:rsidR="007667CE"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sz w:val="24"/>
          <w:szCs w:val="24"/>
        </w:rPr>
        <w:t xml:space="preserve">Urban,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66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Sidorko</w:t>
      </w:r>
      <w:proofErr w:type="spellEnd"/>
      <w:r>
        <w:rPr>
          <w:rFonts w:ascii="Times New Roman" w:hAnsi="Times New Roman" w:cs="Times New Roman"/>
          <w:sz w:val="24"/>
          <w:szCs w:val="24"/>
        </w:rPr>
        <w:t>, Ustawa o świadczeniach opieki zdrowotnej finansowanych ze środków publicznych. Komentarz, Warszawa 2015</w:t>
      </w:r>
    </w:p>
    <w:p w:rsidR="002E0E8B" w:rsidRPr="009F4C32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T. Zimna, Zawieranie umów o udzielanie świadczeń  opieki zdrowotnej, Warszawa 2014</w:t>
      </w:r>
    </w:p>
    <w:p w:rsidR="009F4C32" w:rsidRDefault="009F4C32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 w:rsidRPr="009F4C32">
        <w:rPr>
          <w:rFonts w:ascii="Times New Roman" w:hAnsi="Times New Roman" w:cs="Times New Roman"/>
          <w:sz w:val="24"/>
          <w:szCs w:val="24"/>
        </w:rPr>
        <w:t>- M. Paszkowska, System ubezpieczenia zdrowotnego w Polsce, Warszawa 2015,</w:t>
      </w:r>
    </w:p>
    <w:p w:rsidR="002E0E8B" w:rsidRPr="007667CE" w:rsidRDefault="002E0E8B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Literatura uzupełniająca</w:t>
      </w:r>
    </w:p>
    <w:p w:rsidR="002E0E8B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Z. Kubot, Konstrukcje i konfiguracje władzy NFZ – oferenci, Praca i Zabezpieczenie Społeczne nr 1/2016</w:t>
      </w:r>
    </w:p>
    <w:p w:rsidR="002E0E8B" w:rsidRPr="009F4C32" w:rsidRDefault="002E0E8B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-Z. Kubot, Negocjacje komisji konkursowej NFZ z oferentami: równorzędność stron</w:t>
      </w:r>
      <w:r w:rsidR="006B7975">
        <w:rPr>
          <w:rFonts w:ascii="Times New Roman" w:hAnsi="Times New Roman" w:cs="Times New Roman"/>
          <w:sz w:val="24"/>
          <w:szCs w:val="24"/>
        </w:rPr>
        <w:t>, Praca i Zabezpieczenie Społeczne nr 11/2015</w:t>
      </w:r>
    </w:p>
    <w:p w:rsidR="009F4C32" w:rsidRPr="007667CE" w:rsidRDefault="009F4C32" w:rsidP="007667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:rsidR="002F1F14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października 2019 roku, godz. 14.50-15.50</w:t>
      </w:r>
    </w:p>
    <w:p w:rsidR="00F776A5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listopada 2019 roku, godz. 12.10-13.10</w:t>
      </w:r>
    </w:p>
    <w:p w:rsidR="00F776A5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grudnia 2019 roku, godz. 14.50-15.50</w:t>
      </w:r>
    </w:p>
    <w:p w:rsidR="00F776A5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stycznia 2020 roku, godz. 17.00-18.00</w:t>
      </w:r>
    </w:p>
    <w:p w:rsidR="00F776A5" w:rsidRPr="009F4C32" w:rsidRDefault="00F776A5" w:rsidP="00766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lutego 2020 roku, godz. 8.40-9.40</w:t>
      </w:r>
      <w:bookmarkStart w:id="0" w:name="_GoBack"/>
      <w:bookmarkEnd w:id="0"/>
    </w:p>
    <w:sectPr w:rsidR="00F776A5" w:rsidRPr="009F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2"/>
    <w:rsid w:val="002E0E8B"/>
    <w:rsid w:val="002F1F14"/>
    <w:rsid w:val="006B7975"/>
    <w:rsid w:val="007667CE"/>
    <w:rsid w:val="009F4C32"/>
    <w:rsid w:val="00A2504F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409D"/>
  <w15:chartTrackingRefBased/>
  <w15:docId w15:val="{9BE166BE-7F44-419A-B7BE-34C1250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2019-09-27T14:06:00Z</dcterms:created>
  <dcterms:modified xsi:type="dcterms:W3CDTF">2019-09-27T14:06:00Z</dcterms:modified>
</cp:coreProperties>
</file>