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C5" w:rsidRPr="00EA2CED" w:rsidRDefault="00861CC5" w:rsidP="00861CC5">
      <w:pPr>
        <w:rPr>
          <w:rFonts w:ascii="Times New Roman" w:hAnsi="Times New Roman"/>
          <w:b/>
          <w:sz w:val="24"/>
          <w:szCs w:val="24"/>
        </w:rPr>
      </w:pPr>
      <w:r w:rsidRPr="00EA2CED">
        <w:rPr>
          <w:rFonts w:ascii="Times New Roman" w:hAnsi="Times New Roman"/>
          <w:b/>
          <w:sz w:val="24"/>
          <w:szCs w:val="24"/>
        </w:rPr>
        <w:t>PRAWO KARNE – semestr zimowy (ćw.)</w:t>
      </w:r>
    </w:p>
    <w:p w:rsidR="00861CC5" w:rsidRPr="00EA2CED" w:rsidRDefault="00861CC5" w:rsidP="00861CC5">
      <w:pPr>
        <w:rPr>
          <w:rFonts w:ascii="Times New Roman" w:hAnsi="Times New Roman"/>
          <w:b/>
          <w:sz w:val="24"/>
          <w:szCs w:val="24"/>
        </w:rPr>
      </w:pPr>
      <w:r w:rsidRPr="00EA2CED">
        <w:rPr>
          <w:rFonts w:ascii="Times New Roman" w:hAnsi="Times New Roman"/>
          <w:b/>
          <w:sz w:val="24"/>
          <w:szCs w:val="24"/>
        </w:rPr>
        <w:t>Studia</w:t>
      </w:r>
      <w:r>
        <w:rPr>
          <w:rFonts w:ascii="Times New Roman" w:hAnsi="Times New Roman"/>
          <w:b/>
          <w:sz w:val="24"/>
          <w:szCs w:val="24"/>
        </w:rPr>
        <w:t xml:space="preserve"> Nies</w:t>
      </w:r>
      <w:r w:rsidRPr="00EA2CED">
        <w:rPr>
          <w:rFonts w:ascii="Times New Roman" w:hAnsi="Times New Roman"/>
          <w:b/>
          <w:sz w:val="24"/>
          <w:szCs w:val="24"/>
        </w:rPr>
        <w:t>tacjonarne Prawa</w:t>
      </w:r>
      <w:r>
        <w:rPr>
          <w:rFonts w:ascii="Times New Roman" w:hAnsi="Times New Roman"/>
          <w:b/>
          <w:sz w:val="24"/>
          <w:szCs w:val="24"/>
        </w:rPr>
        <w:t xml:space="preserve"> (Wieczorowe) – 24</w:t>
      </w:r>
      <w:r w:rsidRPr="00EA2CED">
        <w:rPr>
          <w:rFonts w:ascii="Times New Roman" w:hAnsi="Times New Roman"/>
          <w:b/>
          <w:sz w:val="24"/>
          <w:szCs w:val="24"/>
        </w:rPr>
        <w:t xml:space="preserve"> ha ogółem </w:t>
      </w:r>
    </w:p>
    <w:p w:rsidR="00861CC5" w:rsidRDefault="00861CC5" w:rsidP="00861C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Grupa 1 </w:t>
      </w:r>
    </w:p>
    <w:p w:rsidR="00861CC5" w:rsidRPr="00861CC5" w:rsidRDefault="00861CC5" w:rsidP="00861CC5">
      <w:pPr>
        <w:rPr>
          <w:rFonts w:ascii="Times New Roman" w:hAnsi="Times New Roman"/>
          <w:b/>
          <w:sz w:val="24"/>
          <w:szCs w:val="24"/>
        </w:rPr>
      </w:pPr>
    </w:p>
    <w:p w:rsidR="00861CC5" w:rsidRPr="00EA2CED" w:rsidRDefault="00861CC5" w:rsidP="00861CC5">
      <w:pPr>
        <w:rPr>
          <w:rFonts w:ascii="Times New Roman" w:hAnsi="Times New Roman"/>
          <w:b/>
          <w:sz w:val="24"/>
          <w:szCs w:val="24"/>
          <w:u w:val="single"/>
        </w:rPr>
      </w:pPr>
      <w:r w:rsidRPr="00EA2CED">
        <w:rPr>
          <w:rFonts w:ascii="Times New Roman" w:hAnsi="Times New Roman"/>
          <w:b/>
          <w:sz w:val="24"/>
          <w:szCs w:val="24"/>
          <w:u w:val="single"/>
        </w:rPr>
        <w:t xml:space="preserve">RAMOWY PLAN ZAJĘĆ </w:t>
      </w:r>
    </w:p>
    <w:p w:rsidR="00861CC5" w:rsidRPr="00861CC5" w:rsidRDefault="00861CC5" w:rsidP="00861CC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 xml:space="preserve">Wykład organizacyjny. Pojęcie prawa karnego. Funkcje i zasady prawa karnego. Źródła prawa karnego. </w:t>
      </w:r>
    </w:p>
    <w:p w:rsidR="00861CC5" w:rsidRPr="00861CC5" w:rsidRDefault="00861CC5" w:rsidP="00861C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>Obowiązywanie ustawy karnej w miejscu i czasie.</w:t>
      </w:r>
    </w:p>
    <w:p w:rsidR="00861CC5" w:rsidRPr="00861CC5" w:rsidRDefault="00861CC5" w:rsidP="00861CC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 xml:space="preserve">Pojęcie i struktura przestępstwa. Struktura normy prawnokarnej. Typizacja przestępstw i jej elementy. Podziały przestępstw. </w:t>
      </w:r>
    </w:p>
    <w:p w:rsidR="00861CC5" w:rsidRPr="00861CC5" w:rsidRDefault="00861CC5" w:rsidP="00861CC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>Znamiona przedmiotowe. Teorie związku przyczynowego i przypisanie odpowiedzialności karnej.</w:t>
      </w:r>
    </w:p>
    <w:p w:rsidR="00861CC5" w:rsidRPr="00861CC5" w:rsidRDefault="00861CC5" w:rsidP="00861CC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>Znamiona podmiotowe. Umyślność i nieumyślność.</w:t>
      </w:r>
    </w:p>
    <w:p w:rsidR="00861CC5" w:rsidRPr="00861CC5" w:rsidRDefault="00861CC5" w:rsidP="00861CC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>Bezprawność oraz okoliczności ją wyłączające.</w:t>
      </w:r>
    </w:p>
    <w:p w:rsidR="00861CC5" w:rsidRPr="00861CC5" w:rsidRDefault="00861CC5" w:rsidP="00861CC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 xml:space="preserve">Wina oraz okoliczności ją wyłączające. </w:t>
      </w:r>
    </w:p>
    <w:p w:rsidR="00861CC5" w:rsidRPr="00861CC5" w:rsidRDefault="00861CC5" w:rsidP="00861C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>Etapy realizacji przestępstwa.</w:t>
      </w:r>
    </w:p>
    <w:p w:rsidR="00861CC5" w:rsidRPr="00861CC5" w:rsidRDefault="00861CC5" w:rsidP="00861CC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 xml:space="preserve">Odpowiedzialność karna za przestępne współdziałanie </w:t>
      </w:r>
    </w:p>
    <w:p w:rsidR="00861CC5" w:rsidRPr="00861CC5" w:rsidRDefault="00861CC5" w:rsidP="00861CC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 xml:space="preserve"> Zbieg przepisów i zbieg przestępstw</w:t>
      </w:r>
    </w:p>
    <w:p w:rsidR="00861CC5" w:rsidRPr="00861CC5" w:rsidRDefault="00861CC5" w:rsidP="00861CC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 xml:space="preserve"> Kolokwium</w:t>
      </w:r>
    </w:p>
    <w:p w:rsidR="00861CC5" w:rsidRPr="00861CC5" w:rsidRDefault="00861CC5" w:rsidP="00861CC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61CC5">
        <w:rPr>
          <w:rFonts w:ascii="Times New Roman" w:hAnsi="Times New Roman"/>
          <w:sz w:val="24"/>
          <w:szCs w:val="24"/>
        </w:rPr>
        <w:t xml:space="preserve"> Omówienie wybranych zagadnień z nauki o karze.</w:t>
      </w:r>
    </w:p>
    <w:p w:rsidR="00861CC5" w:rsidRPr="00EA2CED" w:rsidRDefault="00861CC5" w:rsidP="00861CC5">
      <w:pPr>
        <w:pStyle w:val="Akapitzlist"/>
        <w:rPr>
          <w:rFonts w:ascii="Times New Roman" w:hAnsi="Times New Roman"/>
        </w:rPr>
      </w:pPr>
    </w:p>
    <w:p w:rsidR="00861CC5" w:rsidRPr="00EA2CED" w:rsidRDefault="00861CC5" w:rsidP="00861CC5">
      <w:pPr>
        <w:pStyle w:val="Akapitzlist"/>
        <w:rPr>
          <w:rFonts w:ascii="Times New Roman" w:hAnsi="Times New Roman"/>
          <w:sz w:val="24"/>
          <w:szCs w:val="24"/>
        </w:rPr>
      </w:pPr>
    </w:p>
    <w:p w:rsidR="00861CC5" w:rsidRPr="00EA2CED" w:rsidRDefault="00861CC5" w:rsidP="00861CC5">
      <w:p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Akty Normatywne:</w:t>
      </w:r>
      <w:bookmarkStart w:id="0" w:name="_GoBack"/>
      <w:bookmarkEnd w:id="0"/>
    </w:p>
    <w:p w:rsidR="00861CC5" w:rsidRPr="00EA2CED" w:rsidRDefault="00861CC5" w:rsidP="00861CC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Konstytucja Rzeczypospolitej Polskiej z 2 kwietnia 1997 r.</w:t>
      </w:r>
    </w:p>
    <w:p w:rsidR="00861CC5" w:rsidRPr="00EA2CED" w:rsidRDefault="00861CC5" w:rsidP="00861CC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(Europejska) Konwencja o Ochronie Praw Człowieka i Podstawowych Wolności z 4 listopada 1950 r.</w:t>
      </w:r>
    </w:p>
    <w:p w:rsidR="00861CC5" w:rsidRPr="00EA2CED" w:rsidRDefault="00861CC5" w:rsidP="00861CC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 xml:space="preserve">Kodeks karny z 6 czerwca 1997 r. </w:t>
      </w:r>
      <w:r w:rsidRPr="00EA2CED">
        <w:rPr>
          <w:rFonts w:ascii="Times New Roman" w:hAnsi="Times New Roman"/>
        </w:rPr>
        <w:t>(</w:t>
      </w:r>
      <w:r w:rsidRPr="00EA2CED">
        <w:rPr>
          <w:rFonts w:ascii="Times New Roman" w:hAnsi="Times New Roman"/>
          <w:bCs/>
          <w:color w:val="333333"/>
          <w:shd w:val="clear" w:color="auto" w:fill="FFFFFF"/>
        </w:rPr>
        <w:t xml:space="preserve">tj. z dnia 20 lipca 2018 r. </w:t>
      </w:r>
      <w:r w:rsidRPr="00EA2CED">
        <w:rPr>
          <w:rFonts w:ascii="Times New Roman" w:hAnsi="Times New Roman"/>
          <w:bCs/>
        </w:rPr>
        <w:t>(Dz.U. z 2018 r. poz. 1600)</w:t>
      </w:r>
      <w:r w:rsidRPr="00EA2CED">
        <w:rPr>
          <w:rFonts w:ascii="Times New Roman" w:hAnsi="Times New Roman"/>
          <w:sz w:val="24"/>
          <w:szCs w:val="24"/>
        </w:rPr>
        <w:t xml:space="preserve"> OBOWIĄZUJE ZAWSZE WERSJA AKTUALNA!!!</w:t>
      </w:r>
    </w:p>
    <w:p w:rsidR="00861CC5" w:rsidRPr="00EA2CED" w:rsidRDefault="00861CC5" w:rsidP="00861CC5">
      <w:p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Podręczniki:</w:t>
      </w:r>
    </w:p>
    <w:p w:rsidR="00861CC5" w:rsidRPr="00EA2CED" w:rsidRDefault="00861CC5" w:rsidP="00861CC5">
      <w:p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(wedle uznania studenta, poniżej wybór przykładowy)</w:t>
      </w:r>
    </w:p>
    <w:p w:rsidR="00861CC5" w:rsidRPr="00EA2CED" w:rsidRDefault="00861CC5" w:rsidP="00861C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A2CED">
        <w:rPr>
          <w:rFonts w:ascii="Times New Roman" w:eastAsia="Times New Roman" w:hAnsi="Times New Roman"/>
          <w:sz w:val="28"/>
          <w:szCs w:val="28"/>
        </w:rPr>
        <w:fldChar w:fldCharType="begin"/>
      </w:r>
      <w:r w:rsidRPr="00EA2CED">
        <w:rPr>
          <w:rFonts w:ascii="Times New Roman" w:eastAsia="Times New Roman" w:hAnsi="Times New Roman"/>
          <w:sz w:val="28"/>
          <w:szCs w:val="28"/>
        </w:rPr>
        <w:instrText xml:space="preserve"> HYPERLINK "https://www.profinfo.pl/sklep/prawo-karne-materialne-czesc-ogolna-i-szczegolna,58142.html" \o "Prawo karne materialne. Część ogólna i szczególna" </w:instrText>
      </w:r>
      <w:r w:rsidRPr="00EA2CED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EA2CED">
        <w:rPr>
          <w:rFonts w:ascii="Times New Roman" w:eastAsia="Times New Roman" w:hAnsi="Times New Roman"/>
          <w:b/>
          <w:bCs/>
          <w:sz w:val="28"/>
          <w:szCs w:val="28"/>
        </w:rPr>
        <w:t>Prawo karne materialne. Część ogólna i szczególna</w:t>
      </w:r>
    </w:p>
    <w:p w:rsidR="00861CC5" w:rsidRPr="00EA2CED" w:rsidRDefault="00861CC5" w:rsidP="00861CC5">
      <w:pPr>
        <w:rPr>
          <w:rFonts w:ascii="Times New Roman" w:hAnsi="Times New Roman"/>
          <w:sz w:val="28"/>
          <w:szCs w:val="28"/>
        </w:rPr>
      </w:pPr>
      <w:r w:rsidRPr="00EA2CED">
        <w:rPr>
          <w:rFonts w:ascii="Times New Roman" w:hAnsi="Times New Roman"/>
          <w:sz w:val="28"/>
          <w:szCs w:val="28"/>
        </w:rPr>
        <w:fldChar w:fldCharType="end"/>
      </w:r>
      <w:r w:rsidRPr="00EA2CED">
        <w:rPr>
          <w:rFonts w:ascii="Times New Roman" w:hAnsi="Times New Roman"/>
          <w:sz w:val="28"/>
          <w:szCs w:val="28"/>
        </w:rPr>
        <w:t xml:space="preserve">Marek Bojarski (redaktor naukowy), Jacek </w:t>
      </w:r>
      <w:proofErr w:type="spellStart"/>
      <w:r w:rsidRPr="00EA2CED">
        <w:rPr>
          <w:rFonts w:ascii="Times New Roman" w:hAnsi="Times New Roman"/>
          <w:sz w:val="28"/>
          <w:szCs w:val="28"/>
        </w:rPr>
        <w:t>Giezek</w:t>
      </w:r>
      <w:proofErr w:type="spellEnd"/>
      <w:r w:rsidRPr="00EA2CED">
        <w:rPr>
          <w:rFonts w:ascii="Times New Roman" w:hAnsi="Times New Roman"/>
          <w:sz w:val="28"/>
          <w:szCs w:val="28"/>
        </w:rPr>
        <w:t>, Zofia Sienkiewicz, Wolters Kluwer, Warszawa 2017</w:t>
      </w:r>
    </w:p>
    <w:p w:rsidR="00861CC5" w:rsidRPr="00EA2CED" w:rsidRDefault="00861CC5" w:rsidP="00861C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Prawo karne </w:t>
      </w:r>
    </w:p>
    <w:p w:rsidR="00861CC5" w:rsidRPr="00EA2CED" w:rsidRDefault="00861CC5" w:rsidP="00861C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hyperlink r:id="rId6" w:tooltip="prof. dr hab. Lech Gardocki" w:history="1">
        <w:r w:rsidRPr="00EA2CED">
          <w:rPr>
            <w:rFonts w:ascii="Times New Roman" w:eastAsia="Times New Roman" w:hAnsi="Times New Roman"/>
            <w:sz w:val="28"/>
            <w:szCs w:val="28"/>
          </w:rPr>
          <w:t>Lech Gardocki</w:t>
        </w:r>
      </w:hyperlink>
      <w:r w:rsidRPr="00EA2CED">
        <w:rPr>
          <w:rFonts w:ascii="Times New Roman" w:eastAsia="Times New Roman" w:hAnsi="Times New Roman"/>
          <w:sz w:val="28"/>
          <w:szCs w:val="28"/>
        </w:rPr>
        <w:t>, C.H. Beck, Warszawa 2019</w:t>
      </w:r>
    </w:p>
    <w:p w:rsidR="00861CC5" w:rsidRPr="00EA2CED" w:rsidRDefault="00861CC5" w:rsidP="00861C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CC5" w:rsidRPr="00EA2CED" w:rsidRDefault="00861CC5" w:rsidP="00861C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2CED">
        <w:rPr>
          <w:rFonts w:ascii="Times New Roman" w:hAnsi="Times New Roman"/>
          <w:b/>
          <w:sz w:val="28"/>
          <w:szCs w:val="28"/>
          <w:shd w:val="clear" w:color="auto" w:fill="FFFFFF"/>
        </w:rPr>
        <w:t>Polskie prawo karne Część ogólna</w:t>
      </w:r>
    </w:p>
    <w:p w:rsidR="00861CC5" w:rsidRPr="00EA2CED" w:rsidRDefault="00861CC5" w:rsidP="00861C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CC5">
        <w:rPr>
          <w:rFonts w:ascii="Times New Roman" w:hAnsi="Times New Roman"/>
          <w:sz w:val="28"/>
          <w:szCs w:val="28"/>
        </w:rPr>
        <w:t>Andrzej Zoll</w:t>
      </w:r>
      <w:r w:rsidRPr="00EA2CED">
        <w:rPr>
          <w:rStyle w:val="value"/>
          <w:rFonts w:ascii="Times New Roman" w:hAnsi="Times New Roman"/>
          <w:sz w:val="28"/>
          <w:szCs w:val="28"/>
        </w:rPr>
        <w:t xml:space="preserve">, </w:t>
      </w:r>
      <w:r w:rsidRPr="00861CC5">
        <w:rPr>
          <w:rFonts w:ascii="Times New Roman" w:hAnsi="Times New Roman"/>
          <w:sz w:val="28"/>
          <w:szCs w:val="28"/>
        </w:rPr>
        <w:t>Włodzimier Wróbel</w:t>
      </w:r>
      <w:r w:rsidRPr="00EA2CED">
        <w:rPr>
          <w:rFonts w:ascii="Times New Roman" w:hAnsi="Times New Roman"/>
          <w:sz w:val="28"/>
          <w:szCs w:val="28"/>
        </w:rPr>
        <w:t>, Wyd. Znak, Kraków 2014</w:t>
      </w:r>
    </w:p>
    <w:p w:rsidR="00861CC5" w:rsidRPr="00EA2CED" w:rsidRDefault="00861CC5" w:rsidP="00861C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CC5" w:rsidRPr="00EA2CED" w:rsidRDefault="00861CC5" w:rsidP="00861C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A2CED">
        <w:rPr>
          <w:rFonts w:ascii="Times New Roman" w:eastAsia="Times New Roman" w:hAnsi="Times New Roman"/>
          <w:sz w:val="28"/>
          <w:szCs w:val="28"/>
        </w:rPr>
        <w:fldChar w:fldCharType="begin"/>
      </w:r>
      <w:r w:rsidRPr="00EA2CED">
        <w:rPr>
          <w:rFonts w:ascii="Times New Roman" w:eastAsia="Times New Roman" w:hAnsi="Times New Roman"/>
          <w:sz w:val="28"/>
          <w:szCs w:val="28"/>
        </w:rPr>
        <w:instrText xml:space="preserve"> HYPERLINK "https://www.profinfo.pl/sklep/prawo-karne-wyklad-czesci-ogolnej,100888.html" \o "Prawo karne. Wykład części ogólnej" </w:instrText>
      </w:r>
      <w:r w:rsidRPr="00EA2CED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EA2CED">
        <w:rPr>
          <w:rFonts w:ascii="Times New Roman" w:eastAsia="Times New Roman" w:hAnsi="Times New Roman"/>
          <w:b/>
          <w:bCs/>
          <w:sz w:val="28"/>
          <w:szCs w:val="28"/>
        </w:rPr>
        <w:t>Prawo karne. Wykład części ogólnej</w:t>
      </w:r>
    </w:p>
    <w:p w:rsidR="00861CC5" w:rsidRPr="00EA2CED" w:rsidRDefault="00861CC5" w:rsidP="00861CC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A2CED">
        <w:rPr>
          <w:rFonts w:ascii="Times New Roman" w:eastAsia="Times New Roman" w:hAnsi="Times New Roman"/>
          <w:sz w:val="28"/>
          <w:szCs w:val="28"/>
        </w:rPr>
        <w:fldChar w:fldCharType="end"/>
      </w:r>
      <w:r w:rsidRPr="00EA2CED">
        <w:rPr>
          <w:rFonts w:ascii="Times New Roman" w:eastAsia="Times New Roman" w:hAnsi="Times New Roman"/>
          <w:iCs/>
          <w:sz w:val="28"/>
          <w:szCs w:val="28"/>
        </w:rPr>
        <w:t>Łukasz Pohl</w:t>
      </w:r>
      <w:r w:rsidRPr="00EA2CED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r w:rsidRPr="00EA2CED">
        <w:rPr>
          <w:rFonts w:ascii="Times New Roman" w:hAnsi="Times New Roman"/>
          <w:sz w:val="28"/>
          <w:szCs w:val="28"/>
        </w:rPr>
        <w:t>Wolters Kluwer, Warszawa 2018</w:t>
      </w:r>
    </w:p>
    <w:p w:rsidR="00861CC5" w:rsidRPr="00EA2CED" w:rsidRDefault="00861CC5" w:rsidP="00861CC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61CC5" w:rsidRPr="00EA2CED" w:rsidRDefault="00861CC5" w:rsidP="00861C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b/>
          <w:sz w:val="28"/>
          <w:szCs w:val="28"/>
        </w:rPr>
        <w:t xml:space="preserve">Prawo karne </w:t>
      </w:r>
    </w:p>
    <w:p w:rsidR="00861CC5" w:rsidRPr="00EA2CED" w:rsidRDefault="00861CC5" w:rsidP="00861C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sz w:val="28"/>
          <w:szCs w:val="28"/>
        </w:rPr>
        <w:t>Violetta Konarska-</w:t>
      </w:r>
      <w:proofErr w:type="spellStart"/>
      <w:r w:rsidRPr="00EA2CED">
        <w:rPr>
          <w:rFonts w:ascii="Times New Roman" w:eastAsia="Times New Roman" w:hAnsi="Times New Roman"/>
          <w:sz w:val="28"/>
          <w:szCs w:val="28"/>
        </w:rPr>
        <w:t>Wrzosek</w:t>
      </w:r>
      <w:proofErr w:type="spellEnd"/>
      <w:r w:rsidRPr="00EA2CED">
        <w:rPr>
          <w:rFonts w:ascii="Times New Roman" w:eastAsia="Times New Roman" w:hAnsi="Times New Roman"/>
          <w:sz w:val="28"/>
          <w:szCs w:val="28"/>
        </w:rPr>
        <w:t>, A. Marek +, C.H. Beck, Warszawa 2019</w:t>
      </w:r>
    </w:p>
    <w:p w:rsidR="00861CC5" w:rsidRPr="00EA2CED" w:rsidRDefault="00861CC5" w:rsidP="00861C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61CC5" w:rsidRPr="00EA2CED" w:rsidRDefault="00861CC5" w:rsidP="00861C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b/>
          <w:sz w:val="28"/>
          <w:szCs w:val="28"/>
        </w:rPr>
        <w:t xml:space="preserve">Prawo karne </w:t>
      </w:r>
    </w:p>
    <w:p w:rsidR="00861CC5" w:rsidRPr="00EA2CED" w:rsidRDefault="00861CC5" w:rsidP="00861C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sz w:val="28"/>
          <w:szCs w:val="28"/>
        </w:rPr>
        <w:t xml:space="preserve">Michał Królikowski, Robert </w:t>
      </w:r>
      <w:proofErr w:type="spellStart"/>
      <w:r w:rsidRPr="00EA2CED">
        <w:rPr>
          <w:rFonts w:ascii="Times New Roman" w:eastAsia="Times New Roman" w:hAnsi="Times New Roman"/>
          <w:sz w:val="28"/>
          <w:szCs w:val="28"/>
        </w:rPr>
        <w:t>Zawłocki</w:t>
      </w:r>
      <w:proofErr w:type="spellEnd"/>
      <w:r w:rsidRPr="00EA2CED">
        <w:rPr>
          <w:rFonts w:ascii="Times New Roman" w:eastAsia="Times New Roman" w:hAnsi="Times New Roman"/>
          <w:sz w:val="28"/>
          <w:szCs w:val="28"/>
        </w:rPr>
        <w:t>, C.H. Beck, Warszawa 2018</w:t>
      </w:r>
    </w:p>
    <w:p w:rsidR="00861CC5" w:rsidRPr="00EA2CED" w:rsidRDefault="00861CC5" w:rsidP="00861C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61CC5" w:rsidRPr="00EA2CED" w:rsidRDefault="00861CC5" w:rsidP="00861CC5">
      <w:pPr>
        <w:pStyle w:val="Nagwek1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EA2CED">
        <w:rPr>
          <w:rFonts w:ascii="Times New Roman" w:hAnsi="Times New Roman" w:cs="Times New Roman"/>
          <w:color w:val="auto"/>
        </w:rPr>
        <w:t xml:space="preserve">Prawo karne. Część ogólna, szczególna i wojskowa </w:t>
      </w:r>
    </w:p>
    <w:p w:rsidR="00861CC5" w:rsidRPr="00EA2CED" w:rsidRDefault="00861CC5" w:rsidP="00861C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CC5">
        <w:rPr>
          <w:rFonts w:ascii="Times New Roman" w:hAnsi="Times New Roman"/>
          <w:bCs/>
          <w:iCs/>
          <w:sz w:val="28"/>
          <w:szCs w:val="28"/>
        </w:rPr>
        <w:t xml:space="preserve">Teresa </w:t>
      </w:r>
      <w:proofErr w:type="spellStart"/>
      <w:r w:rsidRPr="00861CC5">
        <w:rPr>
          <w:rFonts w:ascii="Times New Roman" w:hAnsi="Times New Roman"/>
          <w:bCs/>
          <w:iCs/>
          <w:sz w:val="28"/>
          <w:szCs w:val="28"/>
        </w:rPr>
        <w:t>Dukiet</w:t>
      </w:r>
      <w:proofErr w:type="spellEnd"/>
      <w:r w:rsidRPr="00861CC5">
        <w:rPr>
          <w:rFonts w:ascii="Times New Roman" w:hAnsi="Times New Roman"/>
          <w:bCs/>
          <w:iCs/>
          <w:sz w:val="28"/>
          <w:szCs w:val="28"/>
        </w:rPr>
        <w:t>-Nagórska</w:t>
      </w:r>
      <w:r w:rsidRPr="00EA2CED">
        <w:rPr>
          <w:rFonts w:ascii="Times New Roman" w:hAnsi="Times New Roman"/>
          <w:iCs/>
          <w:sz w:val="28"/>
          <w:szCs w:val="28"/>
        </w:rPr>
        <w:t xml:space="preserve"> (redaktor naukowy), </w:t>
      </w:r>
      <w:r w:rsidRPr="00861CC5">
        <w:rPr>
          <w:rFonts w:ascii="Times New Roman" w:hAnsi="Times New Roman"/>
          <w:iCs/>
          <w:sz w:val="28"/>
          <w:szCs w:val="28"/>
        </w:rPr>
        <w:t xml:space="preserve">Stanisław Hoc, Anna Jaworska-Wieloch, Michał </w:t>
      </w:r>
      <w:proofErr w:type="spellStart"/>
      <w:r w:rsidRPr="00861CC5">
        <w:rPr>
          <w:rFonts w:ascii="Times New Roman" w:hAnsi="Times New Roman"/>
          <w:iCs/>
          <w:sz w:val="28"/>
          <w:szCs w:val="28"/>
        </w:rPr>
        <w:t>Kalitowski</w:t>
      </w:r>
      <w:proofErr w:type="spellEnd"/>
      <w:r w:rsidRPr="00861CC5">
        <w:rPr>
          <w:rFonts w:ascii="Times New Roman" w:hAnsi="Times New Roman"/>
          <w:iCs/>
          <w:sz w:val="28"/>
          <w:szCs w:val="28"/>
        </w:rPr>
        <w:t xml:space="preserve">, Olga Sitarz, Leon Tyszkiewicz, Leszek Wilk, </w:t>
      </w:r>
      <w:r>
        <w:rPr>
          <w:rFonts w:ascii="Times New Roman" w:hAnsi="Times New Roman"/>
          <w:iCs/>
          <w:sz w:val="28"/>
          <w:szCs w:val="28"/>
        </w:rPr>
        <w:t>Piotr Zawiej</w:t>
      </w:r>
      <w:r w:rsidRPr="00861CC5">
        <w:rPr>
          <w:rFonts w:ascii="Times New Roman" w:hAnsi="Times New Roman"/>
          <w:iCs/>
          <w:sz w:val="28"/>
          <w:szCs w:val="28"/>
        </w:rPr>
        <w:t xml:space="preserve">ski  </w:t>
      </w:r>
      <w:r w:rsidRPr="00EA2CED">
        <w:rPr>
          <w:rFonts w:ascii="Times New Roman" w:hAnsi="Times New Roman"/>
          <w:sz w:val="28"/>
          <w:szCs w:val="28"/>
        </w:rPr>
        <w:t xml:space="preserve"> Wolters Kluwer, Warszawa 2018</w:t>
      </w:r>
    </w:p>
    <w:p w:rsidR="00861CC5" w:rsidRPr="00EA2CED" w:rsidRDefault="00861CC5" w:rsidP="00861CC5">
      <w:pPr>
        <w:pStyle w:val="Nagwek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</w:rPr>
      </w:pPr>
      <w:r w:rsidRPr="00EA2CED">
        <w:rPr>
          <w:rFonts w:ascii="Times New Roman" w:hAnsi="Times New Roman" w:cs="Times New Roman"/>
          <w:color w:val="auto"/>
        </w:rPr>
        <w:t xml:space="preserve">Prawo karne. Część ogólna </w:t>
      </w:r>
    </w:p>
    <w:p w:rsidR="00861CC5" w:rsidRPr="00EA2CED" w:rsidRDefault="00861CC5" w:rsidP="00861CC5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861CC5">
        <w:rPr>
          <w:rFonts w:ascii="Times New Roman" w:hAnsi="Times New Roman"/>
          <w:iCs/>
          <w:sz w:val="28"/>
          <w:szCs w:val="28"/>
        </w:rPr>
        <w:t>Jarosław Warylewski</w:t>
      </w:r>
      <w:r w:rsidRPr="00861CC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2CED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EA2CED">
        <w:rPr>
          <w:rFonts w:ascii="Times New Roman" w:hAnsi="Times New Roman"/>
          <w:sz w:val="28"/>
          <w:szCs w:val="28"/>
        </w:rPr>
        <w:t>Wolters Kluwer, Warszawa 2017</w:t>
      </w:r>
    </w:p>
    <w:p w:rsidR="00861CC5" w:rsidRPr="00EA2CED" w:rsidRDefault="00861CC5" w:rsidP="00861CC5">
      <w:pPr>
        <w:rPr>
          <w:rFonts w:ascii="Times New Roman" w:hAnsi="Times New Roman"/>
          <w:i/>
          <w:iCs/>
          <w:color w:val="676767"/>
        </w:rPr>
      </w:pPr>
    </w:p>
    <w:p w:rsidR="00861CC5" w:rsidRPr="00EA2CED" w:rsidRDefault="00861CC5" w:rsidP="00861CC5">
      <w:p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Oprócz powyższego:</w:t>
      </w:r>
    </w:p>
    <w:p w:rsidR="00861CC5" w:rsidRPr="00EA2CED" w:rsidRDefault="00861CC5" w:rsidP="00861CC5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 xml:space="preserve">Aktualne Komentarze do Kodeksu Karnego dostępne w czytelni </w:t>
      </w:r>
    </w:p>
    <w:p w:rsidR="00861CC5" w:rsidRPr="00EA2CED" w:rsidRDefault="00861CC5" w:rsidP="00861CC5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„System Prawa Karnego”, C.H. Beck, Instytut Nauk Prawnych PAN – różne tomy i daty wydania – zależnie od poruszanej problematyki</w:t>
      </w:r>
    </w:p>
    <w:p w:rsidR="00861CC5" w:rsidRPr="00EA2CED" w:rsidRDefault="00861CC5" w:rsidP="00861CC5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Teksty wskazywane przez prowadzącą ćwiczenia</w:t>
      </w:r>
    </w:p>
    <w:p w:rsidR="00861CC5" w:rsidRPr="00EA2CED" w:rsidRDefault="00861CC5" w:rsidP="00861CC5">
      <w:pPr>
        <w:spacing w:after="0" w:line="240" w:lineRule="auto"/>
        <w:rPr>
          <w:rFonts w:ascii="Times New Roman" w:eastAsia="Times New Roman" w:hAnsi="Times New Roman"/>
          <w:i/>
          <w:iCs/>
          <w:color w:val="5C5C5C"/>
          <w:sz w:val="24"/>
          <w:szCs w:val="24"/>
        </w:rPr>
      </w:pPr>
    </w:p>
    <w:p w:rsidR="00861CC5" w:rsidRPr="00EA2CED" w:rsidRDefault="00861CC5" w:rsidP="00861CC5">
      <w:pPr>
        <w:rPr>
          <w:rFonts w:ascii="Times New Roman" w:hAnsi="Times New Roman"/>
          <w:sz w:val="24"/>
          <w:szCs w:val="24"/>
        </w:rPr>
      </w:pPr>
    </w:p>
    <w:p w:rsidR="00861CC5" w:rsidRPr="00EA2CED" w:rsidRDefault="00861CC5" w:rsidP="00861CC5">
      <w:pPr>
        <w:rPr>
          <w:rFonts w:ascii="Times New Roman" w:hAnsi="Times New Roman"/>
          <w:sz w:val="24"/>
          <w:szCs w:val="24"/>
        </w:rPr>
      </w:pPr>
    </w:p>
    <w:p w:rsidR="00B811A1" w:rsidRDefault="00861CC5"/>
    <w:sectPr w:rsidR="00B811A1" w:rsidSect="004C4D33">
      <w:footerReference w:type="default" r:id="rId7"/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499058"/>
      <w:docPartObj>
        <w:docPartGallery w:val="Page Numbers (Bottom of Page)"/>
        <w:docPartUnique/>
      </w:docPartObj>
    </w:sdtPr>
    <w:sdtEndPr/>
    <w:sdtContent>
      <w:p w:rsidR="00776EDD" w:rsidRDefault="00861C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76EDD" w:rsidRDefault="00861CC5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0D59"/>
    <w:multiLevelType w:val="hybridMultilevel"/>
    <w:tmpl w:val="3F120356"/>
    <w:lvl w:ilvl="0" w:tplc="4D2AA72A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56FAB"/>
    <w:multiLevelType w:val="hybridMultilevel"/>
    <w:tmpl w:val="612C6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37BC8"/>
    <w:multiLevelType w:val="hybridMultilevel"/>
    <w:tmpl w:val="DB5E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B0803"/>
    <w:multiLevelType w:val="hybridMultilevel"/>
    <w:tmpl w:val="4C445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AE69E0">
      <w:start w:val="201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52779"/>
    <w:multiLevelType w:val="hybridMultilevel"/>
    <w:tmpl w:val="22F0D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C5"/>
    <w:rsid w:val="000C3A91"/>
    <w:rsid w:val="000D39F6"/>
    <w:rsid w:val="00424C61"/>
    <w:rsid w:val="00432EFC"/>
    <w:rsid w:val="004C4D33"/>
    <w:rsid w:val="004E1B58"/>
    <w:rsid w:val="00861CC5"/>
    <w:rsid w:val="00917755"/>
    <w:rsid w:val="00AA4F53"/>
    <w:rsid w:val="00BD6ADF"/>
    <w:rsid w:val="00D449EF"/>
    <w:rsid w:val="00F23E7B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CC5"/>
    <w:rPr>
      <w:rFonts w:ascii="Calibri" w:hAnsi="Calibr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61CC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61CC5"/>
    <w:rPr>
      <w:color w:val="0000FF"/>
      <w:u w:val="single"/>
    </w:rPr>
  </w:style>
  <w:style w:type="character" w:customStyle="1" w:styleId="value">
    <w:name w:val="value"/>
    <w:basedOn w:val="Domylnaczcionkaakapitu"/>
    <w:rsid w:val="00861CC5"/>
  </w:style>
  <w:style w:type="paragraph" w:styleId="Stopka">
    <w:name w:val="footer"/>
    <w:basedOn w:val="Normalny"/>
    <w:link w:val="StopkaZnak"/>
    <w:uiPriority w:val="99"/>
    <w:unhideWhenUsed/>
    <w:rsid w:val="0086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CC5"/>
    <w:rPr>
      <w:rFonts w:ascii="Calibri" w:hAnsi="Calibri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CC5"/>
    <w:rPr>
      <w:rFonts w:ascii="Calibri" w:hAnsi="Calibr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61CC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61CC5"/>
    <w:rPr>
      <w:color w:val="0000FF"/>
      <w:u w:val="single"/>
    </w:rPr>
  </w:style>
  <w:style w:type="character" w:customStyle="1" w:styleId="value">
    <w:name w:val="value"/>
    <w:basedOn w:val="Domylnaczcionkaakapitu"/>
    <w:rsid w:val="00861CC5"/>
  </w:style>
  <w:style w:type="paragraph" w:styleId="Stopka">
    <w:name w:val="footer"/>
    <w:basedOn w:val="Normalny"/>
    <w:link w:val="StopkaZnak"/>
    <w:uiPriority w:val="99"/>
    <w:unhideWhenUsed/>
    <w:rsid w:val="0086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CC5"/>
    <w:rPr>
      <w:rFonts w:ascii="Calibri" w:hAnsi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iegarnia.beck.pl/autorzy/lech-gardoc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2019-10-15T12:42:00Z</dcterms:created>
  <dcterms:modified xsi:type="dcterms:W3CDTF">2019-10-15T12:47:00Z</dcterms:modified>
</cp:coreProperties>
</file>