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1B4E" w14:textId="77777777" w:rsidR="006138DB" w:rsidRPr="006138DB" w:rsidRDefault="006138DB" w:rsidP="006138DB">
      <w:pPr>
        <w:jc w:val="center"/>
        <w:rPr>
          <w:b/>
          <w:bCs/>
        </w:rPr>
      </w:pPr>
      <w:r w:rsidRPr="006138DB">
        <w:rPr>
          <w:b/>
          <w:bCs/>
        </w:rPr>
        <w:t>2022/2023</w:t>
      </w:r>
    </w:p>
    <w:p w14:paraId="2C4DF2D5" w14:textId="0A24351F" w:rsidR="006138DB" w:rsidRPr="006138DB" w:rsidRDefault="006138DB" w:rsidP="006138DB">
      <w:pPr>
        <w:jc w:val="center"/>
        <w:rPr>
          <w:b/>
          <w:bCs/>
        </w:rPr>
      </w:pPr>
      <w:r w:rsidRPr="006138DB">
        <w:rPr>
          <w:b/>
          <w:bCs/>
        </w:rPr>
        <w:t>Kryminologia- studia pierwszego stopnia, niestacjonarne</w:t>
      </w:r>
    </w:p>
    <w:p w14:paraId="2A169445" w14:textId="694BA078" w:rsidR="006138DB" w:rsidRPr="006138DB" w:rsidRDefault="006138DB" w:rsidP="006138DB">
      <w:pPr>
        <w:jc w:val="center"/>
        <w:rPr>
          <w:b/>
          <w:bCs/>
        </w:rPr>
      </w:pPr>
      <w:r w:rsidRPr="006138DB">
        <w:rPr>
          <w:b/>
          <w:bCs/>
        </w:rPr>
        <w:t>Podstawy procesu karnego</w:t>
      </w:r>
      <w:r w:rsidR="00FD7E59" w:rsidRPr="00FD7E59">
        <w:rPr>
          <w:b/>
          <w:bCs/>
        </w:rPr>
        <w:t xml:space="preserve">– wykład </w:t>
      </w:r>
      <w:r w:rsidR="00FD7E59">
        <w:rPr>
          <w:b/>
          <w:bCs/>
        </w:rPr>
        <w:t>20</w:t>
      </w:r>
      <w:r w:rsidR="00FD7E59" w:rsidRPr="00FD7E59">
        <w:rPr>
          <w:b/>
          <w:bCs/>
        </w:rPr>
        <w:t xml:space="preserve"> godzin/ćwiczenia </w:t>
      </w:r>
      <w:r w:rsidR="00FD7E59">
        <w:rPr>
          <w:b/>
          <w:bCs/>
        </w:rPr>
        <w:t xml:space="preserve">8 </w:t>
      </w:r>
      <w:r w:rsidR="00FD7E59" w:rsidRPr="00FD7E59">
        <w:rPr>
          <w:b/>
          <w:bCs/>
        </w:rPr>
        <w:t>godzin</w:t>
      </w:r>
    </w:p>
    <w:p w14:paraId="3DD4B02A" w14:textId="5A5FE7D6" w:rsidR="00C22698" w:rsidRDefault="006138DB" w:rsidP="006138DB">
      <w:pPr>
        <w:pStyle w:val="Akapitzlist"/>
        <w:numPr>
          <w:ilvl w:val="0"/>
          <w:numId w:val="1"/>
        </w:numPr>
      </w:pPr>
      <w:r w:rsidRPr="006138DB">
        <w:t xml:space="preserve">Pojęcie postępowania karnego. Cele postępowania karnego. </w:t>
      </w:r>
      <w:proofErr w:type="spellStart"/>
      <w:r w:rsidRPr="006138DB">
        <w:t>Żródła</w:t>
      </w:r>
      <w:proofErr w:type="spellEnd"/>
      <w:r w:rsidRPr="006138DB">
        <w:t xml:space="preserve"> prawa. Stadia postępowania karnego. Zasady postępowania karnego - wprowadzenie.</w:t>
      </w:r>
    </w:p>
    <w:p w14:paraId="7878A61D" w14:textId="11D77C6B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przygotowawcze cz. I. Zasady związane ze wszczęciem postępowania karnego. Zasada ścigania z urzędu. Zasady legalizmu i oportunizmu. Czynności przed wszczęciem postępowania karnego. Wszczęcie śledztwa. Pokrzywdzony.</w:t>
      </w:r>
    </w:p>
    <w:p w14:paraId="12CCCCC5" w14:textId="69987062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przygotowawcze cz. II. Śledztwo. Przebieg śledztwa. Przedstawienie zarzutów. Podejrzany. Zasada prawa do obrony. Czynności dowodowe w śledztwie.</w:t>
      </w:r>
    </w:p>
    <w:p w14:paraId="181C4D13" w14:textId="1E8FBD69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przygotowawcze cz. III. Umorzenie postępowania. Przesłanki procesowe. Zażalenie. Oskarżenie subsydiarne.</w:t>
      </w:r>
    </w:p>
    <w:p w14:paraId="0B6234CC" w14:textId="0D52BA1A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przygotowawcze cz. IV. Zaznajomienie z materiałami postępowania przygotowawczego. Skierowanie skargi do sądu. Akt oskarżenia. Akt oskarżenia z wnioskiem o skazanie bez przeprowadzania rozprawy. Wniosek o warunkowe umorzenie postępowania. Wniosek o umorzenie postępowania i zastosowanie środków zabezpieczających.</w:t>
      </w:r>
    </w:p>
    <w:p w14:paraId="39BA3470" w14:textId="15B9D483" w:rsidR="006138DB" w:rsidRDefault="006138DB" w:rsidP="006138DB">
      <w:pPr>
        <w:pStyle w:val="Akapitzlist"/>
        <w:numPr>
          <w:ilvl w:val="0"/>
          <w:numId w:val="1"/>
        </w:numPr>
      </w:pPr>
      <w:r w:rsidRPr="006138DB">
        <w:t xml:space="preserve">Postępowanie </w:t>
      </w:r>
      <w:proofErr w:type="spellStart"/>
      <w:r w:rsidRPr="006138DB">
        <w:t>międzyinstancyjne</w:t>
      </w:r>
      <w:proofErr w:type="spellEnd"/>
      <w:r w:rsidRPr="006138DB">
        <w:t>. Kontrola wymogów formalnych skargi. Rozpatrywanie sprawy na posiedzeniu. Skazanie bez przeprowadzania rozprawy. Warunkowe umorzenie postępowania. Umorzenie postępowania i zastosowanie środków zabezpieczających.</w:t>
      </w:r>
    </w:p>
    <w:p w14:paraId="151A5E50" w14:textId="5F13AAC6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sądowe cz. I. Skierowanie sprawy na rozprawę. Jawność rozprawy głównej. Strony postępowania sądowego. Oskarżyciel posiłkowy uboczny.</w:t>
      </w:r>
    </w:p>
    <w:p w14:paraId="108B4EE4" w14:textId="58841C6B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sądowe cz. II. Przewód sądowy. Czynności dowodowe w postępowaniu sądowym. Zasada kontradyktoryjności. Wyrokowanie.</w:t>
      </w:r>
    </w:p>
    <w:p w14:paraId="5F430FFB" w14:textId="638A41E6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Postępowanie odwoławcze Zasada dwuinstancyjności. Systematyka i cel środków zaskarżenia. Apelacja. Warunki formalne. Rozpoznanie apelacji.</w:t>
      </w:r>
    </w:p>
    <w:p w14:paraId="4A0F01A6" w14:textId="73E614E0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Nadzwyczajne środki zaskarżenia. Kasacja. Wznowienie postępowania. Postępowanie po uprawomocnieniu się orzeczenia. Podjęcie warunkowo umorzonego postępowania. Odszkodowanie za niesłuszne skazanie, tymczasowe aresztowanie lub zatrzymanie. Ułaskawienie. Wyrok łączny.</w:t>
      </w:r>
    </w:p>
    <w:p w14:paraId="5CBBDA4C" w14:textId="77777777" w:rsidR="006138DB" w:rsidRDefault="006138DB" w:rsidP="006138DB"/>
    <w:p w14:paraId="1E63A9B1" w14:textId="1E8C6C93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Dowody I. Pojęcie i klasyfikacja dowodów. Zakazy dowodowe. Ułatwienia dowodowe. Zatrzymanie rzeczy i przeszukanie. Kontrola i utrwalanie rozmów.</w:t>
      </w:r>
    </w:p>
    <w:p w14:paraId="0C2E0677" w14:textId="6B269B7F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Dowody II. Osobowe źródła dowodowe (oskarżony, świadek, biegły). Przesłuchania.</w:t>
      </w:r>
    </w:p>
    <w:p w14:paraId="43285145" w14:textId="6171B6A5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Środki przymusu I. Zatrzymanie. Tymczasowe aresztowanie.</w:t>
      </w:r>
    </w:p>
    <w:p w14:paraId="6278CB08" w14:textId="187EF352" w:rsidR="006138DB" w:rsidRDefault="006138DB" w:rsidP="006138DB">
      <w:pPr>
        <w:pStyle w:val="Akapitzlist"/>
        <w:numPr>
          <w:ilvl w:val="0"/>
          <w:numId w:val="1"/>
        </w:numPr>
      </w:pPr>
      <w:r w:rsidRPr="006138DB">
        <w:t>Środki przymusu II. Poręczenia. Dozór Policji. Nakaz opuszczenia lokalu mieszkalnego. Zakaz opuszczania kraju. List gończy. List żelazny. Kary porządkowe. Zabezpieczenie majątkowe.</w:t>
      </w:r>
    </w:p>
    <w:p w14:paraId="59494CE1" w14:textId="5D1844A6" w:rsidR="006138DB" w:rsidRDefault="006138DB" w:rsidP="006138DB"/>
    <w:p w14:paraId="070E7125" w14:textId="0F80E0E3" w:rsidR="006138DB" w:rsidRDefault="006138DB" w:rsidP="006138DB">
      <w:r>
        <w:t xml:space="preserve">Błażej </w:t>
      </w:r>
      <w:proofErr w:type="spellStart"/>
      <w:r>
        <w:t>Boch</w:t>
      </w:r>
      <w:proofErr w:type="spellEnd"/>
    </w:p>
    <w:p w14:paraId="5E400DAD" w14:textId="0A8BB8FD" w:rsidR="006138DB" w:rsidRDefault="006138DB" w:rsidP="006138DB">
      <w:r>
        <w:t xml:space="preserve">Szynom </w:t>
      </w:r>
      <w:proofErr w:type="spellStart"/>
      <w:r>
        <w:t>Krystkowiak</w:t>
      </w:r>
      <w:proofErr w:type="spellEnd"/>
    </w:p>
    <w:p w14:paraId="2D448367" w14:textId="3955DF95" w:rsidR="006138DB" w:rsidRDefault="006138DB" w:rsidP="006138DB">
      <w:r>
        <w:t>Bartosz Łukowiak</w:t>
      </w:r>
    </w:p>
    <w:p w14:paraId="2E6F23EF" w14:textId="50DB228C" w:rsidR="006138DB" w:rsidRDefault="006138DB" w:rsidP="006138DB">
      <w:r>
        <w:t xml:space="preserve">Monika </w:t>
      </w:r>
      <w:proofErr w:type="spellStart"/>
      <w:r>
        <w:t>Abramek</w:t>
      </w:r>
      <w:proofErr w:type="spellEnd"/>
    </w:p>
    <w:p w14:paraId="01C934FF" w14:textId="4BC387E2" w:rsidR="006138DB" w:rsidRDefault="006138DB" w:rsidP="006138DB">
      <w:r>
        <w:t>Joanna Matuszów</w:t>
      </w:r>
    </w:p>
    <w:sectPr w:rsidR="0061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6068"/>
    <w:multiLevelType w:val="hybridMultilevel"/>
    <w:tmpl w:val="64D0E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DB"/>
    <w:rsid w:val="003460C8"/>
    <w:rsid w:val="006138DB"/>
    <w:rsid w:val="00A73AEC"/>
    <w:rsid w:val="00C22698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54FD"/>
  <w15:chartTrackingRefBased/>
  <w15:docId w15:val="{EB5F52E9-2F61-493B-8BD0-9C32DB3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Kazimierz Leżak</cp:lastModifiedBy>
  <cp:revision>2</cp:revision>
  <dcterms:created xsi:type="dcterms:W3CDTF">2022-10-15T11:30:00Z</dcterms:created>
  <dcterms:modified xsi:type="dcterms:W3CDTF">2022-10-16T17:39:00Z</dcterms:modified>
</cp:coreProperties>
</file>