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A0" w:rsidRDefault="00F057A0" w:rsidP="00F057A0">
      <w:pPr>
        <w:rPr>
          <w:rFonts w:ascii="Times New Roman" w:hAnsi="Times New Roman" w:cs="Times New Roman"/>
          <w:sz w:val="24"/>
          <w:szCs w:val="24"/>
        </w:rPr>
      </w:pPr>
      <w:r w:rsidRPr="004D6F65">
        <w:rPr>
          <w:rFonts w:ascii="Times New Roman" w:hAnsi="Times New Roman" w:cs="Times New Roman"/>
          <w:sz w:val="24"/>
          <w:szCs w:val="24"/>
        </w:rPr>
        <w:t>Wykład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BE5">
        <w:rPr>
          <w:rFonts w:ascii="Times New Roman" w:hAnsi="Times New Roman" w:cs="Times New Roman"/>
          <w:sz w:val="24"/>
          <w:szCs w:val="24"/>
        </w:rPr>
        <w:t>(c.d.)</w:t>
      </w:r>
    </w:p>
    <w:p w:rsidR="00EB08A1" w:rsidRPr="004D6F65" w:rsidRDefault="00EB08A1" w:rsidP="00F057A0">
      <w:pPr>
        <w:rPr>
          <w:rFonts w:ascii="Times New Roman" w:hAnsi="Times New Roman" w:cs="Times New Roman"/>
          <w:sz w:val="24"/>
          <w:szCs w:val="24"/>
        </w:rPr>
      </w:pPr>
    </w:p>
    <w:p w:rsidR="00F057A0" w:rsidRDefault="00F057A0" w:rsidP="00F057A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6F65">
        <w:rPr>
          <w:rFonts w:ascii="Times New Roman" w:hAnsi="Times New Roman" w:cs="Times New Roman"/>
          <w:i/>
          <w:sz w:val="28"/>
          <w:szCs w:val="28"/>
          <w:u w:val="single"/>
        </w:rPr>
        <w:t>Nieletni i młodociani sprawcy przestępstw</w:t>
      </w:r>
    </w:p>
    <w:p w:rsidR="00F057A0" w:rsidRDefault="00F057A0" w:rsidP="00F057A0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B08A1" w:rsidRDefault="00F057A0" w:rsidP="002F0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3B">
        <w:rPr>
          <w:rFonts w:ascii="Times New Roman" w:hAnsi="Times New Roman" w:cs="Times New Roman"/>
          <w:b/>
          <w:sz w:val="24"/>
          <w:szCs w:val="24"/>
          <w:u w:val="single"/>
        </w:rPr>
        <w:t>Pojęcie: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„Młodociani przestępcy” to kategoria przestępców, która nie</w:t>
      </w:r>
      <w:r w:rsidR="002F01E7">
        <w:rPr>
          <w:rFonts w:ascii="Times New Roman" w:hAnsi="Times New Roman" w:cs="Times New Roman"/>
          <w:sz w:val="24"/>
          <w:szCs w:val="24"/>
        </w:rPr>
        <w:t xml:space="preserve"> jest </w:t>
      </w:r>
      <w:r w:rsidR="002F01E7" w:rsidRPr="002F01E7">
        <w:rPr>
          <w:rFonts w:ascii="Times New Roman" w:hAnsi="Times New Roman" w:cs="Times New Roman"/>
          <w:sz w:val="24"/>
          <w:szCs w:val="24"/>
          <w:u w:val="single"/>
        </w:rPr>
        <w:t>już</w:t>
      </w:r>
      <w:r w:rsidR="002F01E7">
        <w:rPr>
          <w:rFonts w:ascii="Times New Roman" w:hAnsi="Times New Roman" w:cs="Times New Roman"/>
          <w:sz w:val="24"/>
          <w:szCs w:val="24"/>
        </w:rPr>
        <w:t xml:space="preserve"> zaliczana do osób nieletnich popadających w konflikt z prawem, ale jeszcze nie powinno się ich zaliczać do „dorosłych przestępców”.</w:t>
      </w:r>
      <w:r w:rsidR="00104063">
        <w:rPr>
          <w:rFonts w:ascii="Times New Roman" w:hAnsi="Times New Roman" w:cs="Times New Roman"/>
          <w:sz w:val="24"/>
          <w:szCs w:val="24"/>
        </w:rPr>
        <w:t xml:space="preserve"> Zasadniczy i główny element kryteriów służących ustaleniu, kto jest młodocianym przestępcą stanowi dolna i górna granica wi</w:t>
      </w:r>
      <w:r w:rsidR="004E2CA9">
        <w:rPr>
          <w:rFonts w:ascii="Times New Roman" w:hAnsi="Times New Roman" w:cs="Times New Roman"/>
          <w:sz w:val="24"/>
          <w:szCs w:val="24"/>
        </w:rPr>
        <w:t>eku człowieka. Różnice, które  w tym względzie</w:t>
      </w:r>
      <w:r w:rsidR="00104063">
        <w:rPr>
          <w:rFonts w:ascii="Times New Roman" w:hAnsi="Times New Roman" w:cs="Times New Roman"/>
          <w:sz w:val="24"/>
          <w:szCs w:val="24"/>
        </w:rPr>
        <w:t xml:space="preserve"> powstają dotyczą zwykle odmiennych tradycji, wychowania, kultur</w:t>
      </w:r>
      <w:r w:rsidR="004E2CA9">
        <w:rPr>
          <w:rFonts w:ascii="Times New Roman" w:hAnsi="Times New Roman" w:cs="Times New Roman"/>
          <w:sz w:val="24"/>
          <w:szCs w:val="24"/>
        </w:rPr>
        <w:t>y</w:t>
      </w:r>
      <w:r w:rsidR="00104063">
        <w:rPr>
          <w:rFonts w:ascii="Times New Roman" w:hAnsi="Times New Roman" w:cs="Times New Roman"/>
          <w:sz w:val="24"/>
          <w:szCs w:val="24"/>
        </w:rPr>
        <w:t xml:space="preserve"> oraz rozwoju </w:t>
      </w:r>
      <w:proofErr w:type="spellStart"/>
      <w:r w:rsidR="00104063"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 w:rsidR="00104063">
        <w:rPr>
          <w:rFonts w:ascii="Times New Roman" w:hAnsi="Times New Roman" w:cs="Times New Roman"/>
          <w:sz w:val="24"/>
          <w:szCs w:val="24"/>
        </w:rPr>
        <w:t xml:space="preserve"> – ekonomicznego. W Polsce k.k. określa, że młodocianym jest sprawca </w:t>
      </w:r>
      <w:r w:rsidR="00E2565B">
        <w:rPr>
          <w:rFonts w:ascii="Times New Roman" w:hAnsi="Times New Roman" w:cs="Times New Roman"/>
          <w:sz w:val="24"/>
          <w:szCs w:val="24"/>
        </w:rPr>
        <w:t>z art. 115§10 k.k., czyli ten kto w chwili popełnienia czynu nie ukończył 21 lat, a w chwili orzekania w I instancji 24. Zatem sprawca, o którym mowa w art.10 § 4 k.k. nadal jest młodocianym i nie staje się nieletnim.</w:t>
      </w:r>
      <w:r w:rsidR="001040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2CA9" w:rsidRDefault="004E2CA9" w:rsidP="002F0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8A1" w:rsidRDefault="002F01E7" w:rsidP="002F0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kategoria sprawców znana jest od dawna, przykładowo w prawie rzymskim </w:t>
      </w:r>
      <w:r w:rsidR="007E72EF">
        <w:rPr>
          <w:rFonts w:ascii="Times New Roman" w:hAnsi="Times New Roman" w:cs="Times New Roman"/>
          <w:sz w:val="24"/>
          <w:szCs w:val="24"/>
        </w:rPr>
        <w:t xml:space="preserve">wyróżniano kategorię </w:t>
      </w:r>
      <w:proofErr w:type="spellStart"/>
      <w:r w:rsidR="007E72EF">
        <w:rPr>
          <w:rFonts w:ascii="Times New Roman" w:hAnsi="Times New Roman" w:cs="Times New Roman"/>
          <w:i/>
          <w:sz w:val="24"/>
          <w:szCs w:val="24"/>
        </w:rPr>
        <w:t>puberes</w:t>
      </w:r>
      <w:proofErr w:type="spellEnd"/>
      <w:r w:rsidR="007E7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72EF">
        <w:rPr>
          <w:rFonts w:ascii="Times New Roman" w:hAnsi="Times New Roman" w:cs="Times New Roman"/>
          <w:i/>
          <w:sz w:val="24"/>
          <w:szCs w:val="24"/>
        </w:rPr>
        <w:t>minores</w:t>
      </w:r>
      <w:proofErr w:type="spellEnd"/>
      <w:r w:rsidR="007E72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72EF">
        <w:rPr>
          <w:rFonts w:ascii="Times New Roman" w:hAnsi="Times New Roman" w:cs="Times New Roman"/>
          <w:sz w:val="24"/>
          <w:szCs w:val="24"/>
        </w:rPr>
        <w:t>–</w:t>
      </w:r>
      <w:r w:rsidR="007E72EF" w:rsidRPr="007E72EF">
        <w:rPr>
          <w:rFonts w:ascii="Times New Roman" w:hAnsi="Times New Roman" w:cs="Times New Roman"/>
          <w:sz w:val="24"/>
          <w:szCs w:val="24"/>
        </w:rPr>
        <w:t xml:space="preserve"> m</w:t>
      </w:r>
      <w:r w:rsidR="007E72EF">
        <w:rPr>
          <w:rFonts w:ascii="Times New Roman" w:hAnsi="Times New Roman" w:cs="Times New Roman"/>
          <w:sz w:val="24"/>
          <w:szCs w:val="24"/>
        </w:rPr>
        <w:t xml:space="preserve">łodociani w wieku 20 – 25 lat oraz </w:t>
      </w:r>
      <w:proofErr w:type="spellStart"/>
      <w:r w:rsidR="007E72EF" w:rsidRPr="007E72EF">
        <w:rPr>
          <w:rFonts w:ascii="Times New Roman" w:hAnsi="Times New Roman" w:cs="Times New Roman"/>
          <w:i/>
          <w:sz w:val="24"/>
          <w:szCs w:val="24"/>
        </w:rPr>
        <w:t>impuberes</w:t>
      </w:r>
      <w:proofErr w:type="spellEnd"/>
      <w:r w:rsidR="007E72EF" w:rsidRPr="007E7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72EF" w:rsidRPr="007E72EF">
        <w:rPr>
          <w:rFonts w:ascii="Times New Roman" w:hAnsi="Times New Roman" w:cs="Times New Roman"/>
          <w:i/>
          <w:sz w:val="24"/>
          <w:szCs w:val="24"/>
        </w:rPr>
        <w:t>infantia</w:t>
      </w:r>
      <w:proofErr w:type="spellEnd"/>
      <w:r w:rsidR="007E72EF" w:rsidRPr="007E7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72EF" w:rsidRPr="007E72EF">
        <w:rPr>
          <w:rFonts w:ascii="Times New Roman" w:hAnsi="Times New Roman" w:cs="Times New Roman"/>
          <w:i/>
          <w:sz w:val="24"/>
          <w:szCs w:val="24"/>
        </w:rPr>
        <w:t>maiores</w:t>
      </w:r>
      <w:proofErr w:type="spellEnd"/>
      <w:r w:rsidR="007E72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72EF">
        <w:rPr>
          <w:rFonts w:ascii="Times New Roman" w:hAnsi="Times New Roman" w:cs="Times New Roman"/>
          <w:sz w:val="24"/>
          <w:szCs w:val="24"/>
        </w:rPr>
        <w:t>– starsze dzieci w wieku 7 – 14 lat.</w:t>
      </w:r>
    </w:p>
    <w:p w:rsidR="00CB39AC" w:rsidRDefault="007E72EF" w:rsidP="004E2C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Konieczność zróżnicowania zakresu odpowiedzialności ze względu na wiek w prawie karnym pojawiła się dość późno, dopiero bowiem w okresie Oświecenia </w:t>
      </w:r>
      <w:r w:rsidR="00CB39AC">
        <w:rPr>
          <w:rFonts w:ascii="Times New Roman" w:hAnsi="Times New Roman" w:cs="Times New Roman"/>
          <w:sz w:val="24"/>
          <w:szCs w:val="24"/>
        </w:rPr>
        <w:t>zwrócono uwagę na możliwość łagodzenia odpowiedzialności wobec młodych s</w:t>
      </w:r>
      <w:r w:rsidR="004E2CA9">
        <w:rPr>
          <w:rFonts w:ascii="Times New Roman" w:hAnsi="Times New Roman" w:cs="Times New Roman"/>
          <w:sz w:val="24"/>
          <w:szCs w:val="24"/>
        </w:rPr>
        <w:t>prawców, także wówczas pojawiły</w:t>
      </w:r>
      <w:r w:rsidR="00CB39AC">
        <w:rPr>
          <w:rFonts w:ascii="Times New Roman" w:hAnsi="Times New Roman" w:cs="Times New Roman"/>
          <w:sz w:val="24"/>
          <w:szCs w:val="24"/>
        </w:rPr>
        <w:t xml:space="preserve"> się pierwsze zakłady dla młodocianych.</w:t>
      </w:r>
    </w:p>
    <w:p w:rsidR="00EB08A1" w:rsidRDefault="00EB08A1" w:rsidP="002F0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2EF" w:rsidRDefault="00CB39AC" w:rsidP="002F0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F61">
        <w:rPr>
          <w:rFonts w:ascii="Times New Roman" w:hAnsi="Times New Roman" w:cs="Times New Roman"/>
          <w:sz w:val="24"/>
          <w:szCs w:val="24"/>
        </w:rPr>
        <w:tab/>
        <w:t xml:space="preserve">Ze względu na niepełną dojrzałość biopsychiczną oraz społeczną młodocianych szuka się </w:t>
      </w:r>
      <w:r w:rsidR="004E2CA9">
        <w:rPr>
          <w:rFonts w:ascii="Times New Roman" w:hAnsi="Times New Roman" w:cs="Times New Roman"/>
          <w:sz w:val="24"/>
          <w:szCs w:val="24"/>
        </w:rPr>
        <w:t xml:space="preserve">dla tej kategorii sprawców </w:t>
      </w:r>
      <w:r w:rsidR="00F62F61">
        <w:rPr>
          <w:rFonts w:ascii="Times New Roman" w:hAnsi="Times New Roman" w:cs="Times New Roman"/>
          <w:sz w:val="24"/>
          <w:szCs w:val="24"/>
        </w:rPr>
        <w:t xml:space="preserve">innych zasad </w:t>
      </w:r>
      <w:r w:rsidR="008D6C4D">
        <w:rPr>
          <w:rFonts w:ascii="Times New Roman" w:hAnsi="Times New Roman" w:cs="Times New Roman"/>
          <w:sz w:val="24"/>
          <w:szCs w:val="24"/>
        </w:rPr>
        <w:t xml:space="preserve">odpowiedzialności i </w:t>
      </w:r>
      <w:r w:rsidR="00F62F61">
        <w:rPr>
          <w:rFonts w:ascii="Times New Roman" w:hAnsi="Times New Roman" w:cs="Times New Roman"/>
          <w:sz w:val="24"/>
          <w:szCs w:val="24"/>
        </w:rPr>
        <w:t xml:space="preserve">środków </w:t>
      </w:r>
      <w:r w:rsidR="004E2CA9">
        <w:rPr>
          <w:rFonts w:ascii="Times New Roman" w:hAnsi="Times New Roman" w:cs="Times New Roman"/>
          <w:sz w:val="24"/>
          <w:szCs w:val="24"/>
        </w:rPr>
        <w:t>karnych niż</w:t>
      </w:r>
      <w:r w:rsidR="008D6C4D">
        <w:rPr>
          <w:rFonts w:ascii="Times New Roman" w:hAnsi="Times New Roman" w:cs="Times New Roman"/>
          <w:sz w:val="24"/>
          <w:szCs w:val="24"/>
        </w:rPr>
        <w:t xml:space="preserve"> te, które znajdują zastosowanie wobec dorosłych. Stąd wprowadza się:</w:t>
      </w:r>
    </w:p>
    <w:p w:rsidR="008D6C4D" w:rsidRDefault="008D6C4D" w:rsidP="008D6C4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złagodzenie orzekanych wobec młodocianych sankcji, np. stosowanie środków łagodniejszych w miejsce surowszych,</w:t>
      </w:r>
    </w:p>
    <w:p w:rsidR="008D6C4D" w:rsidRDefault="008D6C4D" w:rsidP="008D6C4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stosowanie specjalnych, odrębnych środków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poprawczych oraz wychowawczych, typu zakłady, ośrodki, areszty dla młodocianych, stosowanie dozoru ochronnego,</w:t>
      </w:r>
    </w:p>
    <w:p w:rsidR="008D6C4D" w:rsidRDefault="008D6C4D" w:rsidP="008D6C4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możliwość łagodzenia kar i stosowa</w:t>
      </w:r>
      <w:r w:rsidR="008D3DA5">
        <w:rPr>
          <w:rFonts w:ascii="Times New Roman" w:hAnsi="Times New Roman" w:cs="Times New Roman"/>
          <w:sz w:val="24"/>
          <w:szCs w:val="24"/>
        </w:rPr>
        <w:t>nia środków analogicznych do tych przewidzianych</w:t>
      </w:r>
      <w:r>
        <w:rPr>
          <w:rFonts w:ascii="Times New Roman" w:hAnsi="Times New Roman" w:cs="Times New Roman"/>
          <w:sz w:val="24"/>
          <w:szCs w:val="24"/>
        </w:rPr>
        <w:t xml:space="preserve"> wobec nieletnich</w:t>
      </w:r>
      <w:r w:rsidR="003B7B43">
        <w:rPr>
          <w:rFonts w:ascii="Times New Roman" w:hAnsi="Times New Roman" w:cs="Times New Roman"/>
          <w:sz w:val="24"/>
          <w:szCs w:val="24"/>
        </w:rPr>
        <w:t>,</w:t>
      </w:r>
    </w:p>
    <w:p w:rsidR="00155DF5" w:rsidRDefault="00155DF5" w:rsidP="008D6C4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B7B43">
        <w:rPr>
          <w:rFonts w:ascii="Times New Roman" w:hAnsi="Times New Roman" w:cs="Times New Roman"/>
          <w:sz w:val="24"/>
          <w:szCs w:val="24"/>
        </w:rPr>
        <w:t>tosowanie dyrektyw</w:t>
      </w:r>
      <w:r>
        <w:rPr>
          <w:rFonts w:ascii="Times New Roman" w:hAnsi="Times New Roman" w:cs="Times New Roman"/>
          <w:sz w:val="24"/>
          <w:szCs w:val="24"/>
        </w:rPr>
        <w:t>, np. (art. 54 § 2 k.k.)</w:t>
      </w:r>
    </w:p>
    <w:p w:rsidR="003E4B44" w:rsidRDefault="003E4B44" w:rsidP="003E4B4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B28" w:rsidRDefault="00E566B6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Młodociani wywodzą się z najczęściej z kategorii nieletnich przestępców, dotyczy to zwłaszcza tych, którzy przejawiają znaczny stopień wykolejenia społecznego, </w:t>
      </w:r>
      <w:r w:rsidR="00C41471">
        <w:rPr>
          <w:rFonts w:ascii="Times New Roman" w:hAnsi="Times New Roman" w:cs="Times New Roman"/>
          <w:sz w:val="24"/>
          <w:szCs w:val="24"/>
        </w:rPr>
        <w:t xml:space="preserve">nadużywają alkoholu, nie podejmują pracy, porzucają naukę. Młodociani popełniają szczególnie przestępstwa przeciw mieniu (zwykle kradzieże lub kradzieże z włamaniem) oraz przestępstwa przeciw życiu i zdrowiu. W przestępstwach młodocianych </w:t>
      </w:r>
      <w:r w:rsidR="003E4B44">
        <w:rPr>
          <w:rFonts w:ascii="Times New Roman" w:hAnsi="Times New Roman" w:cs="Times New Roman"/>
          <w:sz w:val="24"/>
          <w:szCs w:val="24"/>
        </w:rPr>
        <w:t>dominuje agresja i przemoc wyraźna zwłaszcza w rozbojach, włamaniach, zgwałceniach, bójkach, uszkodzenia</w:t>
      </w:r>
      <w:r w:rsidR="008D3DA5">
        <w:rPr>
          <w:rFonts w:ascii="Times New Roman" w:hAnsi="Times New Roman" w:cs="Times New Roman"/>
          <w:sz w:val="24"/>
          <w:szCs w:val="24"/>
        </w:rPr>
        <w:t>ch</w:t>
      </w:r>
      <w:r w:rsidR="003E4B44">
        <w:rPr>
          <w:rFonts w:ascii="Times New Roman" w:hAnsi="Times New Roman" w:cs="Times New Roman"/>
          <w:sz w:val="24"/>
          <w:szCs w:val="24"/>
        </w:rPr>
        <w:t xml:space="preserve"> ciała. </w:t>
      </w:r>
      <w:r w:rsidR="00C41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D50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Wykład 2</w:t>
      </w:r>
    </w:p>
    <w:p w:rsidR="00D50EAF" w:rsidRPr="004D6F65" w:rsidRDefault="00D50EAF" w:rsidP="00D50EAF">
      <w:pPr>
        <w:rPr>
          <w:rFonts w:ascii="Times New Roman" w:hAnsi="Times New Roman" w:cs="Times New Roman"/>
          <w:sz w:val="24"/>
          <w:szCs w:val="24"/>
        </w:rPr>
      </w:pPr>
    </w:p>
    <w:p w:rsidR="00D50EAF" w:rsidRDefault="00D50EAF" w:rsidP="00D50EA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6F65">
        <w:rPr>
          <w:rFonts w:ascii="Times New Roman" w:hAnsi="Times New Roman" w:cs="Times New Roman"/>
          <w:i/>
          <w:sz w:val="28"/>
          <w:szCs w:val="28"/>
          <w:u w:val="single"/>
        </w:rPr>
        <w:t>Nieletni i młodociani sprawcy przestępstw</w:t>
      </w:r>
    </w:p>
    <w:p w:rsidR="00283B40" w:rsidRDefault="00283B40" w:rsidP="00D50EAF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B36CB" w:rsidRPr="006D4343" w:rsidRDefault="006D4343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343">
        <w:rPr>
          <w:rFonts w:ascii="Times New Roman" w:hAnsi="Times New Roman" w:cs="Times New Roman"/>
          <w:sz w:val="24"/>
          <w:szCs w:val="24"/>
          <w:u w:val="single"/>
        </w:rPr>
        <w:t>Osobowość niel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6D4343">
        <w:rPr>
          <w:rFonts w:ascii="Times New Roman" w:hAnsi="Times New Roman" w:cs="Times New Roman"/>
          <w:sz w:val="24"/>
          <w:szCs w:val="24"/>
          <w:u w:val="single"/>
        </w:rPr>
        <w:t>tnich przestępców</w:t>
      </w:r>
      <w:r w:rsidR="00EB36CB" w:rsidRPr="006D4343">
        <w:rPr>
          <w:rFonts w:ascii="Times New Roman" w:hAnsi="Times New Roman" w:cs="Times New Roman"/>
          <w:sz w:val="24"/>
          <w:szCs w:val="24"/>
          <w:u w:val="single"/>
        </w:rPr>
        <w:tab/>
      </w:r>
      <w:r w:rsidR="00ED37B2">
        <w:rPr>
          <w:rFonts w:ascii="Times New Roman" w:hAnsi="Times New Roman" w:cs="Times New Roman"/>
          <w:sz w:val="24"/>
          <w:szCs w:val="24"/>
          <w:u w:val="single"/>
        </w:rPr>
        <w:t xml:space="preserve"> oraz jej zakłócenia</w:t>
      </w:r>
    </w:p>
    <w:p w:rsidR="006D4343" w:rsidRDefault="006D4343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AF" w:rsidRDefault="00EB36CB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</w:t>
      </w:r>
      <w:r w:rsidR="00A90688">
        <w:rPr>
          <w:rFonts w:ascii="Times New Roman" w:hAnsi="Times New Roman" w:cs="Times New Roman"/>
          <w:sz w:val="24"/>
          <w:szCs w:val="24"/>
        </w:rPr>
        <w:t xml:space="preserve">achowania nieletniego, </w:t>
      </w:r>
      <w:r w:rsidR="008069AB">
        <w:rPr>
          <w:rFonts w:ascii="Times New Roman" w:hAnsi="Times New Roman" w:cs="Times New Roman"/>
          <w:sz w:val="24"/>
          <w:szCs w:val="24"/>
        </w:rPr>
        <w:t>także popełnianie przestępstw oraz inne zachowania dewiacyjne, a także trudności wychowawcze są związane z jego osobowością</w:t>
      </w:r>
      <w:r>
        <w:rPr>
          <w:rFonts w:ascii="Times New Roman" w:hAnsi="Times New Roman" w:cs="Times New Roman"/>
          <w:sz w:val="24"/>
          <w:szCs w:val="24"/>
        </w:rPr>
        <w:t>, ewentualnie z zaburzeniami u niego. Pod tym kątem zwraca się uwagę na:</w:t>
      </w:r>
    </w:p>
    <w:p w:rsidR="006D4343" w:rsidRDefault="006D4343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CB" w:rsidRDefault="00EB36CB" w:rsidP="00EB36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umysłowy,</w:t>
      </w:r>
    </w:p>
    <w:p w:rsidR="00EB36CB" w:rsidRDefault="00EB36CB" w:rsidP="00EB36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zaburzenia osobowości i objawy patologiczne</w:t>
      </w:r>
    </w:p>
    <w:p w:rsidR="00670515" w:rsidRDefault="00670515" w:rsidP="00C6012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CB" w:rsidRDefault="00C60127" w:rsidP="00EB36C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515">
        <w:rPr>
          <w:rFonts w:ascii="Times New Roman" w:hAnsi="Times New Roman" w:cs="Times New Roman"/>
          <w:sz w:val="24"/>
          <w:szCs w:val="24"/>
        </w:rPr>
        <w:t>Wśród nieletnich z upośledzeniem umysłowym aspekt przestępczości może się pojawić wówczas, jeżeli np. nie uzyskają oni właściwej pomocy w nauce, co zapoczątkuje niechęć do wysiłku, opuszczanie szkoły i  wykolejenie.</w:t>
      </w:r>
    </w:p>
    <w:p w:rsidR="00BC1726" w:rsidRDefault="00BC1726" w:rsidP="00EB36C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648D" w:rsidRDefault="00C60127" w:rsidP="0071648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 kolei wśród zaburzeń osobowości i objawów patologii najczęściej podkreśla się: nerwice, psychonerwice, neurotyczność, zaburzenia OCN. </w:t>
      </w:r>
      <w:r w:rsidR="00BC1726">
        <w:rPr>
          <w:rFonts w:ascii="Times New Roman" w:hAnsi="Times New Roman" w:cs="Times New Roman"/>
          <w:sz w:val="24"/>
          <w:szCs w:val="24"/>
        </w:rPr>
        <w:t xml:space="preserve">Są spowodowane oddziaływaniem rozmaitych czynników, występujących z różnorodnym natężeniem (silnych i krótkotrwałych lub słabszych, przebiegających w dłuższym okresie). W tej kategorii zakłóceń można wskazać m.in.: neurastenię, psychastenię, histerię, nerwicę natręctw, nerwicę lękową. </w:t>
      </w:r>
      <w:r>
        <w:rPr>
          <w:rFonts w:ascii="Times New Roman" w:hAnsi="Times New Roman" w:cs="Times New Roman"/>
          <w:sz w:val="24"/>
          <w:szCs w:val="24"/>
        </w:rPr>
        <w:t>Symptomami nerwicowymi są: zaburzenia mowy, ogryz</w:t>
      </w:r>
      <w:r w:rsidR="00BC1726">
        <w:rPr>
          <w:rFonts w:ascii="Times New Roman" w:hAnsi="Times New Roman" w:cs="Times New Roman"/>
          <w:sz w:val="24"/>
          <w:szCs w:val="24"/>
        </w:rPr>
        <w:t>anie paznokci, tiki, lęki nocne</w:t>
      </w:r>
      <w:r w:rsidR="00716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0515" w:rsidRDefault="00670515" w:rsidP="00EB36C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0127" w:rsidRDefault="00C60127" w:rsidP="00EB36C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poważniejszych zaburzeń osobowości należy zaznaczyć w analizowanej grupie przestępców psychopatię o</w:t>
      </w:r>
      <w:r w:rsidR="00ED37B2">
        <w:rPr>
          <w:rFonts w:ascii="Times New Roman" w:hAnsi="Times New Roman" w:cs="Times New Roman"/>
          <w:sz w:val="24"/>
          <w:szCs w:val="24"/>
        </w:rPr>
        <w:t>raz socjopatię.</w:t>
      </w:r>
      <w:r w:rsidR="008D3DA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aburzenia nieletnich stanowią niekiedy skutek urazów lub chorób OCN</w:t>
      </w:r>
      <w:r w:rsidR="00605455">
        <w:rPr>
          <w:rFonts w:ascii="Times New Roman" w:hAnsi="Times New Roman" w:cs="Times New Roman"/>
          <w:sz w:val="24"/>
          <w:szCs w:val="24"/>
        </w:rPr>
        <w:t xml:space="preserve">, należy do nich zaliczyć: ciężkie urazy czaszki, różne typy zapalenia mózgu. Zmiany te bywają różnie określane (np. stan </w:t>
      </w:r>
      <w:proofErr w:type="spellStart"/>
      <w:r w:rsidR="00605455">
        <w:rPr>
          <w:rFonts w:ascii="Times New Roman" w:hAnsi="Times New Roman" w:cs="Times New Roman"/>
          <w:sz w:val="24"/>
          <w:szCs w:val="24"/>
        </w:rPr>
        <w:t>postencefalityczny</w:t>
      </w:r>
      <w:proofErr w:type="spellEnd"/>
      <w:r w:rsidR="00605455">
        <w:rPr>
          <w:rFonts w:ascii="Times New Roman" w:hAnsi="Times New Roman" w:cs="Times New Roman"/>
          <w:sz w:val="24"/>
          <w:szCs w:val="24"/>
        </w:rPr>
        <w:t xml:space="preserve">, encefalopatia), powodują u osób chorych wybuchowość, drażliwość, impulsywność, nieposłuszeństwo. </w:t>
      </w:r>
    </w:p>
    <w:p w:rsidR="00605455" w:rsidRDefault="00605455" w:rsidP="00EB36C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Warto zaznaczyć, że nie bez znaczenia dla rozwoju psychicznego pozostaje okres dojrzewania i jego następstwa, do których należy zaliczyć: niepokój psychoruchowy, zaburzenia równowagi psychicznej, zaburzenia w sferze uczuciowej, zmienność nastrojów, chwiejność samopoczucia, emocjonalność, impulsywność, drażliwość</w:t>
      </w:r>
      <w:r w:rsidR="006D4343">
        <w:rPr>
          <w:rFonts w:ascii="Times New Roman" w:hAnsi="Times New Roman" w:cs="Times New Roman"/>
          <w:sz w:val="24"/>
          <w:szCs w:val="24"/>
        </w:rPr>
        <w:t>, niestałość.</w:t>
      </w:r>
    </w:p>
    <w:p w:rsidR="00ED37B2" w:rsidRDefault="00ED37B2" w:rsidP="00EB36C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50EAF" w:rsidRDefault="00ED37B2" w:rsidP="00104A5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Ważną grupą zaburzeń występujących na „podłożu psychologicznym” s</w:t>
      </w:r>
      <w:r w:rsidR="00104A5F">
        <w:rPr>
          <w:rFonts w:ascii="Times New Roman" w:hAnsi="Times New Roman" w:cs="Times New Roman"/>
          <w:sz w:val="24"/>
          <w:szCs w:val="24"/>
        </w:rPr>
        <w:t>ą afekty: fizjologiczny i patologiczny. Pierwszy z nich (a.f.) charakteryzuje niezwykle szybko narastające napięcie emocjonalne. Przyczyn tego zjawiska można upatrywać w następujących zdarzeniach: konfliktach z przyszłą ofiarą, braku możliwości zrealizowania własnych planów bądź zamierzeń. Zastrzec jednak należy, że bodźce, które afekt wywołują są intensywne, niespodziewane, gwałtowne i drażniące, a sprawcy w tym stanie stosują prze</w:t>
      </w:r>
      <w:r w:rsidR="00FF4D5C">
        <w:rPr>
          <w:rFonts w:ascii="Times New Roman" w:hAnsi="Times New Roman" w:cs="Times New Roman"/>
          <w:sz w:val="24"/>
          <w:szCs w:val="24"/>
        </w:rPr>
        <w:t>m</w:t>
      </w:r>
      <w:r w:rsidR="00104A5F">
        <w:rPr>
          <w:rFonts w:ascii="Times New Roman" w:hAnsi="Times New Roman" w:cs="Times New Roman"/>
          <w:sz w:val="24"/>
          <w:szCs w:val="24"/>
        </w:rPr>
        <w:t>oc fizyczn</w:t>
      </w:r>
      <w:r w:rsidR="00FF4D5C">
        <w:rPr>
          <w:rFonts w:ascii="Times New Roman" w:hAnsi="Times New Roman" w:cs="Times New Roman"/>
          <w:sz w:val="24"/>
          <w:szCs w:val="24"/>
        </w:rPr>
        <w:t xml:space="preserve">ą lub psychiczną, ich działania podejmowane są odruchowo, bez planu, nieracjonalnie. Zwykle w kolejnej fazie pojawia się dość gwałtowny zryw emocjonalny, połączony z pobudzeniem psychoruchowym. Ujawnia się w zachowaniu sprawcy: gniew, wściekłość, agresja, które są reakcjami na krzywdę, przykrość, czy poniżenie. Strumień świadomości ulega przymgleniu i znacznemu zawężeniu, stąd niekiedy zmienia się </w:t>
      </w:r>
      <w:r w:rsidR="00316F76">
        <w:rPr>
          <w:rFonts w:ascii="Times New Roman" w:hAnsi="Times New Roman" w:cs="Times New Roman"/>
          <w:sz w:val="24"/>
          <w:szCs w:val="24"/>
        </w:rPr>
        <w:t>jego wygląd i zachowanie</w:t>
      </w:r>
      <w:r w:rsidR="00FF4D5C">
        <w:rPr>
          <w:rFonts w:ascii="Times New Roman" w:hAnsi="Times New Roman" w:cs="Times New Roman"/>
          <w:sz w:val="24"/>
          <w:szCs w:val="24"/>
        </w:rPr>
        <w:t xml:space="preserve"> (zaciskanie ust, pięści, zgrzytanie zębami, utrata głosu, krzyki, rozszerzenie szpar powiekowych, brak koordynacji ruchowej). </w:t>
      </w:r>
      <w:r w:rsidR="00E17707">
        <w:rPr>
          <w:rFonts w:ascii="Times New Roman" w:hAnsi="Times New Roman" w:cs="Times New Roman"/>
          <w:sz w:val="24"/>
          <w:szCs w:val="24"/>
        </w:rPr>
        <w:t>Należy zaznaczyć, że zarówno zakres jak i rodzaj symptomów silnego afektu zależy od struktury osobowości sprawcy, rodzaju sytuacji i warunków lokalnych (miejsca i okoliczności czynu). W ostatniej fazie pojawiają się objawy znużenia, osłab</w:t>
      </w:r>
      <w:r w:rsidR="0071648D">
        <w:rPr>
          <w:rFonts w:ascii="Times New Roman" w:hAnsi="Times New Roman" w:cs="Times New Roman"/>
          <w:sz w:val="24"/>
          <w:szCs w:val="24"/>
        </w:rPr>
        <w:t xml:space="preserve">ienia, </w:t>
      </w:r>
      <w:r w:rsidR="00E17707">
        <w:rPr>
          <w:rFonts w:ascii="Times New Roman" w:hAnsi="Times New Roman" w:cs="Times New Roman"/>
          <w:sz w:val="24"/>
          <w:szCs w:val="24"/>
        </w:rPr>
        <w:t xml:space="preserve">apatii, wyczerpania, senności. W tej </w:t>
      </w:r>
      <w:r w:rsidR="00707AF5">
        <w:rPr>
          <w:rFonts w:ascii="Times New Roman" w:hAnsi="Times New Roman" w:cs="Times New Roman"/>
          <w:sz w:val="24"/>
          <w:szCs w:val="24"/>
        </w:rPr>
        <w:t>fazie sprawca zaczyna sobie zdawać sprawę z tego, co zrobił oraz podejmuje środki, których celem jest udzielenie pomocy ofierze, przeprasza ją zatem, informuje o zdarzeniu organy ścigania.</w:t>
      </w:r>
    </w:p>
    <w:p w:rsidR="00D50EAF" w:rsidRDefault="00707AF5" w:rsidP="00BC172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Objawami afektu patologicznego są: 1) gwałtowność działania, które przybiera postać agresywną i brutalną, niekiedy ze znacznym pobudzeniem psychoruchowym, 2) zaburzenia orientacji, nie tylko w sytuacji zewnętrznej, lecz także w odniesieniu do siły własnego działania, przy czym mogą się one utrzymywać jakiś czas po czynie, 3) </w:t>
      </w:r>
      <w:r w:rsidR="0071648D">
        <w:rPr>
          <w:rFonts w:ascii="Times New Roman" w:hAnsi="Times New Roman" w:cs="Times New Roman"/>
          <w:sz w:val="24"/>
          <w:szCs w:val="24"/>
        </w:rPr>
        <w:t xml:space="preserve">zafałszowania postrzegania lub myślenia, 4) objawy neurowegetatywne, z małą precyzją ruchów i działania,  5) apatia, zmęczenie, sen, lub pobudzenie, 6)  fragmentaryczna lub całkowita niepamięć zdarzeń z okresu reakcji. Do cech zbieżnych z afektem fizjologicznym należy zaliczyć zawężenie świadomości oraz brak pamięci wydarzeń dokonanych w tym stanie. Sprawca nie pamięta zwykle ani czynu, ani okoliczności, w jakich został on popełniony. </w:t>
      </w:r>
    </w:p>
    <w:p w:rsidR="00D50EAF" w:rsidRPr="00E566B6" w:rsidRDefault="00D50EAF" w:rsidP="00E56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0EAF" w:rsidRPr="00E566B6" w:rsidSect="00B03B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BC" w:rsidRDefault="00AD5BBC" w:rsidP="00CA065F">
      <w:pPr>
        <w:spacing w:after="0" w:line="240" w:lineRule="auto"/>
      </w:pPr>
      <w:r>
        <w:separator/>
      </w:r>
    </w:p>
  </w:endnote>
  <w:endnote w:type="continuationSeparator" w:id="0">
    <w:p w:rsidR="00AD5BBC" w:rsidRDefault="00AD5BBC" w:rsidP="00CA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8829"/>
      <w:docPartObj>
        <w:docPartGallery w:val="Page Numbers (Bottom of Page)"/>
        <w:docPartUnique/>
      </w:docPartObj>
    </w:sdtPr>
    <w:sdtEndPr/>
    <w:sdtContent>
      <w:p w:rsidR="00CA065F" w:rsidRDefault="0074146F">
        <w:pPr>
          <w:pStyle w:val="Stopka"/>
          <w:jc w:val="right"/>
        </w:pPr>
        <w:r>
          <w:fldChar w:fldCharType="begin"/>
        </w:r>
        <w:r w:rsidR="003E4B44">
          <w:instrText xml:space="preserve"> PAGE   \* MERGEFORMAT </w:instrText>
        </w:r>
        <w:r>
          <w:fldChar w:fldCharType="separate"/>
        </w:r>
        <w:r w:rsidR="00316F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065F" w:rsidRDefault="00CA06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BC" w:rsidRDefault="00AD5BBC" w:rsidP="00CA065F">
      <w:pPr>
        <w:spacing w:after="0" w:line="240" w:lineRule="auto"/>
      </w:pPr>
      <w:r>
        <w:separator/>
      </w:r>
    </w:p>
  </w:footnote>
  <w:footnote w:type="continuationSeparator" w:id="0">
    <w:p w:rsidR="00AD5BBC" w:rsidRDefault="00AD5BBC" w:rsidP="00CA0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1CB"/>
    <w:multiLevelType w:val="hybridMultilevel"/>
    <w:tmpl w:val="8D649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D2ED4"/>
    <w:multiLevelType w:val="hybridMultilevel"/>
    <w:tmpl w:val="9D4CE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129E8"/>
    <w:multiLevelType w:val="hybridMultilevel"/>
    <w:tmpl w:val="F7CE57D4"/>
    <w:lvl w:ilvl="0" w:tplc="E9785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7A0"/>
    <w:rsid w:val="00104063"/>
    <w:rsid w:val="00104A5F"/>
    <w:rsid w:val="00155DF5"/>
    <w:rsid w:val="00283B40"/>
    <w:rsid w:val="002F01E7"/>
    <w:rsid w:val="00313084"/>
    <w:rsid w:val="00316F76"/>
    <w:rsid w:val="003B7B43"/>
    <w:rsid w:val="003E4B44"/>
    <w:rsid w:val="00472ED6"/>
    <w:rsid w:val="004E2CA9"/>
    <w:rsid w:val="00501635"/>
    <w:rsid w:val="00605455"/>
    <w:rsid w:val="00670515"/>
    <w:rsid w:val="006D4343"/>
    <w:rsid w:val="00707AF5"/>
    <w:rsid w:val="0071648D"/>
    <w:rsid w:val="0074146F"/>
    <w:rsid w:val="007E72EF"/>
    <w:rsid w:val="008069AB"/>
    <w:rsid w:val="00817668"/>
    <w:rsid w:val="008473D9"/>
    <w:rsid w:val="008D3DA5"/>
    <w:rsid w:val="008D4F25"/>
    <w:rsid w:val="008D6C4D"/>
    <w:rsid w:val="00A90688"/>
    <w:rsid w:val="00AD5BBC"/>
    <w:rsid w:val="00B03BEF"/>
    <w:rsid w:val="00BC1726"/>
    <w:rsid w:val="00C12BE5"/>
    <w:rsid w:val="00C41471"/>
    <w:rsid w:val="00C60127"/>
    <w:rsid w:val="00CA065F"/>
    <w:rsid w:val="00CB39AC"/>
    <w:rsid w:val="00D50EAF"/>
    <w:rsid w:val="00E11FCE"/>
    <w:rsid w:val="00E17707"/>
    <w:rsid w:val="00E2565B"/>
    <w:rsid w:val="00E566B6"/>
    <w:rsid w:val="00EB08A1"/>
    <w:rsid w:val="00EB36CB"/>
    <w:rsid w:val="00ED37B2"/>
    <w:rsid w:val="00F057A0"/>
    <w:rsid w:val="00F62F61"/>
    <w:rsid w:val="00F92FAF"/>
    <w:rsid w:val="00F9439B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7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92FAF"/>
    <w:rPr>
      <w:b/>
      <w:bCs/>
    </w:rPr>
  </w:style>
  <w:style w:type="paragraph" w:styleId="Bezodstpw">
    <w:name w:val="No Spacing"/>
    <w:uiPriority w:val="1"/>
    <w:qFormat/>
    <w:rsid w:val="00F92FAF"/>
    <w:rPr>
      <w:sz w:val="24"/>
      <w:szCs w:val="24"/>
    </w:rPr>
  </w:style>
  <w:style w:type="paragraph" w:customStyle="1" w:styleId="Trzmielak-Stanisawska">
    <w:name w:val="Trzmielak-Stanisławska"/>
    <w:basedOn w:val="Normalny"/>
    <w:next w:val="Normalny"/>
    <w:qFormat/>
    <w:rsid w:val="00F92FAF"/>
    <w:pPr>
      <w:spacing w:before="227" w:after="240" w:line="567" w:lineRule="atLeast"/>
      <w:ind w:left="57" w:firstLine="709"/>
      <w:mirrorIndents/>
      <w:jc w:val="center"/>
    </w:pPr>
    <w:rPr>
      <w:rFonts w:ascii="Verdana" w:eastAsia="Times New Roman" w:hAnsi="Verdana" w:cs="Times New Roman"/>
      <w:color w:val="7030A0"/>
      <w:sz w:val="24"/>
      <w:szCs w:val="24"/>
      <w:lang w:eastAsia="pl-PL"/>
    </w:rPr>
  </w:style>
  <w:style w:type="character" w:customStyle="1" w:styleId="Styl1">
    <w:name w:val="Styl1"/>
    <w:basedOn w:val="Pogrubienie"/>
    <w:qFormat/>
    <w:rsid w:val="00F92FAF"/>
    <w:rPr>
      <w:rFonts w:ascii="Comic Sans MS" w:hAnsi="Comic Sans MS"/>
      <w:b w:val="0"/>
      <w:bCs/>
      <w:color w:val="FF0000"/>
      <w:sz w:val="32"/>
      <w:bdr w:val="single" w:sz="4" w:space="0" w:color="auto"/>
    </w:rPr>
  </w:style>
  <w:style w:type="paragraph" w:customStyle="1" w:styleId="MagdalenaBrzeziska">
    <w:name w:val="Magdalena Brzezińska"/>
    <w:basedOn w:val="Normalny"/>
    <w:next w:val="Normalny"/>
    <w:qFormat/>
    <w:rsid w:val="00F92FAF"/>
    <w:pPr>
      <w:spacing w:before="8" w:after="240" w:line="14" w:lineRule="atLeast"/>
      <w:ind w:left="57"/>
      <w:mirrorIndents/>
    </w:pPr>
    <w:rPr>
      <w:rFonts w:ascii="Verdana" w:eastAsia="Times New Roman" w:hAnsi="Verdana" w:cs="Times New Roman"/>
      <w:b/>
      <w:color w:val="7030A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C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A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065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A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65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Brzezinska Joanna</cp:lastModifiedBy>
  <cp:revision>9</cp:revision>
  <cp:lastPrinted>2013-10-16T21:29:00Z</cp:lastPrinted>
  <dcterms:created xsi:type="dcterms:W3CDTF">2013-10-16T12:54:00Z</dcterms:created>
  <dcterms:modified xsi:type="dcterms:W3CDTF">2013-10-17T20:34:00Z</dcterms:modified>
</cp:coreProperties>
</file>