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C1" w:rsidRDefault="009754CF">
      <w:r>
        <w:t>TEST</w:t>
      </w:r>
    </w:p>
    <w:p w:rsidR="009754CF" w:rsidRDefault="00177CC6" w:rsidP="00177CC6">
      <w:pPr>
        <w:pStyle w:val="ListParagraph"/>
        <w:numPr>
          <w:ilvl w:val="0"/>
          <w:numId w:val="1"/>
        </w:numPr>
      </w:pPr>
      <w:r>
        <w:t>Umowa o wykonanie zamówienia publicznego ma charakter:</w:t>
      </w:r>
    </w:p>
    <w:p w:rsidR="00177CC6" w:rsidRDefault="00177CC6" w:rsidP="00177CC6">
      <w:pPr>
        <w:pStyle w:val="ListParagraph"/>
        <w:numPr>
          <w:ilvl w:val="1"/>
          <w:numId w:val="1"/>
        </w:numPr>
      </w:pPr>
      <w:r>
        <w:t>Cywilnoprawny</w:t>
      </w:r>
    </w:p>
    <w:p w:rsidR="00177CC6" w:rsidRDefault="00177CC6" w:rsidP="00177CC6">
      <w:pPr>
        <w:pStyle w:val="ListParagraph"/>
        <w:numPr>
          <w:ilvl w:val="1"/>
          <w:numId w:val="1"/>
        </w:numPr>
      </w:pPr>
      <w:r>
        <w:t>Administracyjnoprawny</w:t>
      </w:r>
    </w:p>
    <w:p w:rsidR="00177CC6" w:rsidRDefault="00177CC6" w:rsidP="00177CC6">
      <w:pPr>
        <w:pStyle w:val="ListParagraph"/>
        <w:numPr>
          <w:ilvl w:val="1"/>
          <w:numId w:val="1"/>
        </w:numPr>
      </w:pPr>
      <w:r>
        <w:t>Mieszany</w:t>
      </w:r>
    </w:p>
    <w:p w:rsidR="00177CC6" w:rsidRDefault="00177CC6" w:rsidP="00177CC6">
      <w:pPr>
        <w:pStyle w:val="ListParagraph"/>
        <w:numPr>
          <w:ilvl w:val="0"/>
          <w:numId w:val="1"/>
        </w:numPr>
      </w:pPr>
      <w:r>
        <w:t>Zamówienia publicznego:</w:t>
      </w:r>
    </w:p>
    <w:p w:rsidR="00177CC6" w:rsidRDefault="00177CC6" w:rsidP="00177CC6">
      <w:pPr>
        <w:pStyle w:val="ListParagraph"/>
        <w:numPr>
          <w:ilvl w:val="1"/>
          <w:numId w:val="1"/>
        </w:numPr>
      </w:pPr>
      <w:r>
        <w:t>Można udzielić na podstawie umowy nieodpłatnej</w:t>
      </w:r>
    </w:p>
    <w:p w:rsidR="00177CC6" w:rsidRDefault="00177CC6" w:rsidP="00177CC6">
      <w:pPr>
        <w:pStyle w:val="ListParagraph"/>
        <w:numPr>
          <w:ilvl w:val="1"/>
          <w:numId w:val="1"/>
        </w:numPr>
      </w:pPr>
      <w:r>
        <w:t>Można udzielić na podstawie umowy odpłatnej</w:t>
      </w:r>
    </w:p>
    <w:p w:rsidR="00177CC6" w:rsidRDefault="00177CC6" w:rsidP="00177CC6">
      <w:pPr>
        <w:pStyle w:val="ListParagraph"/>
        <w:numPr>
          <w:ilvl w:val="1"/>
          <w:numId w:val="1"/>
        </w:numPr>
      </w:pPr>
      <w:r>
        <w:t>W wyjątkowych przypadkach można udzielić na podstawie umowy nieodpłatnej</w:t>
      </w:r>
    </w:p>
    <w:p w:rsidR="00177CC6" w:rsidRDefault="00D82C07" w:rsidP="00177CC6">
      <w:pPr>
        <w:pStyle w:val="ListParagraph"/>
        <w:numPr>
          <w:ilvl w:val="0"/>
          <w:numId w:val="1"/>
        </w:numPr>
      </w:pPr>
      <w:r>
        <w:t>Ustawę Prawo zamówień publicznych stosujemy, jeżeli wartość zamówienia: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Nie przekracza 30 000 euro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Przekracza 14 000 euro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Przekracza 30 000 euro</w:t>
      </w:r>
    </w:p>
    <w:p w:rsidR="00D82C07" w:rsidRDefault="00D82C07" w:rsidP="00D82C07">
      <w:pPr>
        <w:pStyle w:val="ListParagraph"/>
        <w:numPr>
          <w:ilvl w:val="0"/>
          <w:numId w:val="1"/>
        </w:numPr>
      </w:pPr>
      <w:r>
        <w:t>Jeżeli zamówienie obejmuje jednocześnie dostawy oraz usługi: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Stosuje się przepisy dotyczące dostaw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proofErr w:type="gramStart"/>
      <w:r>
        <w:t>stosuje</w:t>
      </w:r>
      <w:proofErr w:type="gramEnd"/>
      <w:r>
        <w:t xml:space="preserve"> się przepisy dotyczące tego przedmiotu </w:t>
      </w:r>
      <w:r>
        <w:rPr>
          <w:rStyle w:val="luchili"/>
        </w:rPr>
        <w:t>zamówienia</w:t>
      </w:r>
      <w:r>
        <w:t xml:space="preserve">, którego wartościowy udział w danym </w:t>
      </w:r>
      <w:r>
        <w:rPr>
          <w:rStyle w:val="luchili"/>
        </w:rPr>
        <w:t>zamówieniu</w:t>
      </w:r>
      <w:r>
        <w:t xml:space="preserve"> jest największy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Stosuje się przepisy dotyczące usług</w:t>
      </w:r>
    </w:p>
    <w:p w:rsidR="00D82C07" w:rsidRDefault="00D82C07" w:rsidP="00D82C07">
      <w:pPr>
        <w:pStyle w:val="ListParagraph"/>
        <w:numPr>
          <w:ilvl w:val="0"/>
          <w:numId w:val="1"/>
        </w:numPr>
      </w:pPr>
      <w:r>
        <w:t xml:space="preserve">Postępowanie o udzielenie zamówienia prowadzi </w:t>
      </w:r>
      <w:proofErr w:type="gramStart"/>
      <w:r>
        <w:t>się co</w:t>
      </w:r>
      <w:proofErr w:type="gramEnd"/>
      <w:r>
        <w:t xml:space="preserve"> do zasady: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Z zachowaniem formy pisemnej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Z zachowaniem formy ustnej</w:t>
      </w:r>
    </w:p>
    <w:p w:rsidR="00D82C07" w:rsidRDefault="00D82C07" w:rsidP="00D82C07">
      <w:pPr>
        <w:pStyle w:val="ListParagraph"/>
        <w:numPr>
          <w:ilvl w:val="1"/>
          <w:numId w:val="1"/>
        </w:numPr>
      </w:pPr>
      <w:r>
        <w:t>Z zachowaniem formy pisemnej lub ustnej</w:t>
      </w:r>
    </w:p>
    <w:p w:rsidR="00727D29" w:rsidRDefault="00727D29" w:rsidP="00727D29">
      <w:pPr>
        <w:pStyle w:val="ListParagraph"/>
        <w:numPr>
          <w:ilvl w:val="0"/>
          <w:numId w:val="1"/>
        </w:numPr>
      </w:pPr>
      <w:r>
        <w:t>Podstawowe tryby udzielenia zamówienia to: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>Zamówienie z wolnej ręki i zapytanie o cenę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>Przetarg nieograniczony i przetarg ograniczony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>Przetarg nieograniczony i licytacja elektroniczna</w:t>
      </w:r>
    </w:p>
    <w:p w:rsidR="00727D29" w:rsidRDefault="00727D29" w:rsidP="00727D29">
      <w:pPr>
        <w:pStyle w:val="ListParagraph"/>
        <w:numPr>
          <w:ilvl w:val="0"/>
          <w:numId w:val="1"/>
        </w:numPr>
      </w:pPr>
      <w:r>
        <w:t xml:space="preserve">Do czynności podejmowanych przez zamawiającego i wykonawców w postępowaniu o udzielenie </w:t>
      </w:r>
      <w:r>
        <w:rPr>
          <w:rStyle w:val="luchili"/>
        </w:rPr>
        <w:t>zamówienia</w:t>
      </w:r>
      <w:r>
        <w:t xml:space="preserve"> stosuje się przepisy: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>Kodeksu postępowania administracyjnego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>Ustawy o partnerstwie publiczno-prywatnym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>Kodeksu cywilnego</w:t>
      </w:r>
    </w:p>
    <w:p w:rsidR="00727D29" w:rsidRDefault="00727D29" w:rsidP="00727D29">
      <w:pPr>
        <w:pStyle w:val="ListParagraph"/>
        <w:numPr>
          <w:ilvl w:val="0"/>
          <w:numId w:val="1"/>
        </w:numPr>
      </w:pPr>
      <w:r>
        <w:t xml:space="preserve">Wskaż błędną odpowiedź „Osoby wykonujące czynności w postępowaniu o udzielenie </w:t>
      </w:r>
      <w:r>
        <w:rPr>
          <w:rStyle w:val="luchili"/>
        </w:rPr>
        <w:t>zamówienia</w:t>
      </w:r>
      <w:r>
        <w:t xml:space="preserve"> podlegają wyłączeniu, jeżeli:”</w:t>
      </w:r>
    </w:p>
    <w:p w:rsidR="00727D29" w:rsidRDefault="00727D29" w:rsidP="00727D29">
      <w:pPr>
        <w:pStyle w:val="ListParagraph"/>
        <w:numPr>
          <w:ilvl w:val="1"/>
          <w:numId w:val="1"/>
        </w:numPr>
        <w:rPr>
          <w:rStyle w:val="luchili"/>
        </w:rPr>
      </w:pPr>
      <w:r>
        <w:t xml:space="preserve">Ubiegają się o udzielenie tego </w:t>
      </w:r>
      <w:r>
        <w:rPr>
          <w:rStyle w:val="luchili"/>
        </w:rPr>
        <w:t>zamówienia</w:t>
      </w:r>
    </w:p>
    <w:p w:rsidR="00727D29" w:rsidRDefault="00727D29" w:rsidP="00727D29">
      <w:pPr>
        <w:pStyle w:val="ListParagraph"/>
        <w:numPr>
          <w:ilvl w:val="1"/>
          <w:numId w:val="1"/>
        </w:numPr>
        <w:rPr>
          <w:rStyle w:val="luchili"/>
        </w:rPr>
      </w:pPr>
      <w:r>
        <w:t xml:space="preserve">Przed upływem 2 lat od dnia wszczęcia postępowania o udzielenie </w:t>
      </w:r>
      <w:r>
        <w:rPr>
          <w:rStyle w:val="luchili"/>
        </w:rPr>
        <w:t>zamówienia</w:t>
      </w:r>
      <w:r>
        <w:t xml:space="preserve"> pozostawały w stosunku pracy lub zlecenia z wykonawcą lub były członkami organów zarządzających lub organów nadzorczych wykonawców ubiegających się o udzielenie </w:t>
      </w:r>
      <w:r>
        <w:rPr>
          <w:rStyle w:val="luchili"/>
        </w:rPr>
        <w:t>zamówienia</w:t>
      </w:r>
    </w:p>
    <w:p w:rsidR="00727D29" w:rsidRDefault="00727D29" w:rsidP="00727D29">
      <w:pPr>
        <w:pStyle w:val="ListParagraph"/>
        <w:numPr>
          <w:ilvl w:val="1"/>
          <w:numId w:val="1"/>
        </w:numPr>
      </w:pPr>
      <w:r>
        <w:t xml:space="preserve">Pozostają z wykonawcą w takim stosunku prawnym lub faktycznym, że może to budzić uzasadnione </w:t>
      </w:r>
      <w:proofErr w:type="gramStart"/>
      <w:r>
        <w:t>wątpliwości co</w:t>
      </w:r>
      <w:proofErr w:type="gramEnd"/>
      <w:r>
        <w:t xml:space="preserve"> do bezstronności tych osób</w:t>
      </w:r>
    </w:p>
    <w:p w:rsidR="00727D29" w:rsidRDefault="00BA5785" w:rsidP="00727D29">
      <w:pPr>
        <w:pStyle w:val="ListParagraph"/>
        <w:numPr>
          <w:ilvl w:val="0"/>
          <w:numId w:val="1"/>
        </w:numPr>
      </w:pPr>
      <w:r>
        <w:t xml:space="preserve">Kierownik zamawiającego powołuje "komisją przetargową", jeżeli wartość </w:t>
      </w:r>
      <w:r>
        <w:rPr>
          <w:rStyle w:val="luchili"/>
        </w:rPr>
        <w:t>zamówienia</w:t>
      </w:r>
      <w:r>
        <w:t xml:space="preserve"> jest:</w:t>
      </w:r>
    </w:p>
    <w:p w:rsidR="00BA5785" w:rsidRDefault="00BA5785" w:rsidP="00BA5785">
      <w:pPr>
        <w:pStyle w:val="ListParagraph"/>
        <w:numPr>
          <w:ilvl w:val="1"/>
          <w:numId w:val="1"/>
        </w:numPr>
      </w:pPr>
      <w:r>
        <w:t>Równa lub przekracza kwoty określone w przepisach wydanych na podstawie art. 11 ust. 8</w:t>
      </w:r>
    </w:p>
    <w:p w:rsidR="00BA5785" w:rsidRDefault="00BA5785" w:rsidP="00BA5785">
      <w:pPr>
        <w:pStyle w:val="ListParagraph"/>
        <w:numPr>
          <w:ilvl w:val="1"/>
          <w:numId w:val="1"/>
        </w:numPr>
      </w:pPr>
      <w:r>
        <w:t>Mniejsza niż kwoty określone w przepisach wydanych na podstawie art. 11 ust. 8</w:t>
      </w:r>
    </w:p>
    <w:p w:rsidR="00BA5785" w:rsidRDefault="00BA5785" w:rsidP="00BA5785">
      <w:pPr>
        <w:pStyle w:val="ListParagraph"/>
        <w:numPr>
          <w:ilvl w:val="1"/>
          <w:numId w:val="1"/>
        </w:numPr>
      </w:pPr>
      <w:r>
        <w:t>Przekracza kwoty określone w przepisach wydanych na podstawie art. 11 ust. 8</w:t>
      </w:r>
    </w:p>
    <w:p w:rsidR="00BA5785" w:rsidRDefault="00BA5785" w:rsidP="00BA5785">
      <w:pPr>
        <w:pStyle w:val="ListParagraph"/>
        <w:numPr>
          <w:ilvl w:val="0"/>
          <w:numId w:val="1"/>
        </w:numPr>
      </w:pPr>
      <w:r>
        <w:t xml:space="preserve">O udzielenie </w:t>
      </w:r>
      <w:r>
        <w:rPr>
          <w:rStyle w:val="luchili"/>
        </w:rPr>
        <w:t>zamówienia</w:t>
      </w:r>
      <w:r>
        <w:t xml:space="preserve"> mogą ubiegać się wykonawcy, którzy spełniają warunki, dotyczące</w:t>
      </w:r>
      <w:r w:rsidR="007E03AF">
        <w:t xml:space="preserve"> (wskaż błędną odpowiedź)</w:t>
      </w:r>
      <w:r>
        <w:t>:</w:t>
      </w:r>
    </w:p>
    <w:p w:rsidR="00BA5785" w:rsidRDefault="00BA5785" w:rsidP="00BA5785">
      <w:pPr>
        <w:pStyle w:val="ListParagraph"/>
        <w:numPr>
          <w:ilvl w:val="1"/>
          <w:numId w:val="1"/>
        </w:numPr>
      </w:pPr>
      <w:r>
        <w:lastRenderedPageBreak/>
        <w:t>Posiadania uprawnień do wykonywania określonej działalności lub czynności, jeżeli przepisy prawa nakładają obowiązek ich posiadania</w:t>
      </w:r>
    </w:p>
    <w:p w:rsidR="00BA5785" w:rsidRDefault="00BA5785" w:rsidP="00BA5785">
      <w:pPr>
        <w:pStyle w:val="ListParagraph"/>
        <w:numPr>
          <w:ilvl w:val="1"/>
          <w:numId w:val="1"/>
        </w:numPr>
      </w:pPr>
      <w:r>
        <w:t>Posiadania wymaganej ilości środków pieniężnych</w:t>
      </w:r>
    </w:p>
    <w:p w:rsidR="007E03AF" w:rsidRDefault="00BA5785" w:rsidP="007E03AF">
      <w:pPr>
        <w:pStyle w:val="ListParagraph"/>
        <w:numPr>
          <w:ilvl w:val="1"/>
          <w:numId w:val="1"/>
        </w:numPr>
        <w:rPr>
          <w:rStyle w:val="luchili"/>
        </w:rPr>
      </w:pPr>
      <w:r>
        <w:t xml:space="preserve">Dysponowania odpowiednim potencjałem technicznym oraz osobami zdolnymi do wykonania </w:t>
      </w:r>
      <w:r>
        <w:rPr>
          <w:rStyle w:val="luchili"/>
        </w:rPr>
        <w:t>zamówienia</w:t>
      </w:r>
    </w:p>
    <w:p w:rsidR="007E03AF" w:rsidRDefault="00EF48CC" w:rsidP="007E03AF">
      <w:pPr>
        <w:pStyle w:val="ListParagraph"/>
        <w:numPr>
          <w:ilvl w:val="0"/>
          <w:numId w:val="1"/>
        </w:numPr>
        <w:rPr>
          <w:rStyle w:val="luchili"/>
        </w:rPr>
      </w:pPr>
      <w:r>
        <w:rPr>
          <w:rStyle w:val="luchili"/>
        </w:rPr>
        <w:t>Przedmiot zamówienia można opisywać przez wskazanie:</w:t>
      </w:r>
    </w:p>
    <w:p w:rsidR="00EF48CC" w:rsidRDefault="00EF48CC" w:rsidP="00EF48CC">
      <w:pPr>
        <w:pStyle w:val="ListParagraph"/>
        <w:numPr>
          <w:ilvl w:val="1"/>
          <w:numId w:val="1"/>
        </w:numPr>
        <w:rPr>
          <w:rStyle w:val="luchili"/>
        </w:rPr>
      </w:pPr>
      <w:r>
        <w:rPr>
          <w:rStyle w:val="luchili"/>
        </w:rPr>
        <w:t>Znaków towarowych</w:t>
      </w:r>
    </w:p>
    <w:p w:rsidR="00EF48CC" w:rsidRDefault="00EF48CC" w:rsidP="00EF48CC">
      <w:pPr>
        <w:pStyle w:val="ListParagraph"/>
        <w:numPr>
          <w:ilvl w:val="1"/>
          <w:numId w:val="1"/>
        </w:numPr>
        <w:rPr>
          <w:rStyle w:val="luchili"/>
        </w:rPr>
      </w:pPr>
      <w:r>
        <w:rPr>
          <w:rStyle w:val="luchili"/>
        </w:rPr>
        <w:t>Pochodzenia</w:t>
      </w:r>
    </w:p>
    <w:p w:rsidR="00EF48CC" w:rsidRDefault="00420E76" w:rsidP="00EF48CC">
      <w:pPr>
        <w:pStyle w:val="ListParagraph"/>
        <w:numPr>
          <w:ilvl w:val="1"/>
          <w:numId w:val="1"/>
        </w:numPr>
        <w:rPr>
          <w:rStyle w:val="luchili"/>
        </w:rPr>
      </w:pPr>
      <w:r>
        <w:rPr>
          <w:rStyle w:val="luchili"/>
        </w:rPr>
        <w:t>Ilości towaru</w:t>
      </w:r>
    </w:p>
    <w:p w:rsidR="00420E76" w:rsidRPr="00420E76" w:rsidRDefault="00420E76" w:rsidP="00420E76">
      <w:pPr>
        <w:pStyle w:val="ListParagraph"/>
        <w:numPr>
          <w:ilvl w:val="0"/>
          <w:numId w:val="1"/>
        </w:numPr>
      </w:pPr>
      <w:r>
        <w:rPr>
          <w:rFonts w:cs="Verdana"/>
        </w:rPr>
        <w:t>Ustalenia wartości zamówienia dokonuje się nie wcześniej niż</w:t>
      </w:r>
      <w:r>
        <w:rPr>
          <w:rFonts w:cs="Verdana"/>
        </w:rPr>
        <w:t>:</w:t>
      </w:r>
    </w:p>
    <w:p w:rsidR="00420E76" w:rsidRPr="00420E76" w:rsidRDefault="00420E76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 w:rsidRPr="00420E76">
        <w:rPr>
          <w:rFonts w:cs="Verdana"/>
        </w:rPr>
        <w:t>3 miesiące przed dniem wszczęcia postępowania o udzielenie zamówienia, jeżeli przedmiotem zamówienia są dostawy lub usługi, oraz nie wcześniej niż 6 miesięcy przed dniem wszczęcia postępowania o udzielenie zamówienia, jeżeli przedmiotem</w:t>
      </w:r>
      <w:r>
        <w:rPr>
          <w:rFonts w:cs="Verdana"/>
        </w:rPr>
        <w:t xml:space="preserve"> zamówienia są roboty budowlane</w:t>
      </w:r>
    </w:p>
    <w:p w:rsidR="00420E76" w:rsidRPr="00420E76" w:rsidRDefault="00420E76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>
        <w:rPr>
          <w:rFonts w:cs="Verdana"/>
        </w:rPr>
        <w:t>6 miesięcy</w:t>
      </w:r>
      <w:r w:rsidRPr="00420E76">
        <w:rPr>
          <w:rFonts w:cs="Verdana"/>
        </w:rPr>
        <w:t xml:space="preserve"> przed dniem wszczęcia postępowania o udzielenie zamówienia, jeżeli przedmiotem zamówienia są dostawy lub usługi, oraz nie wcześnie</w:t>
      </w:r>
      <w:r>
        <w:rPr>
          <w:rFonts w:cs="Verdana"/>
        </w:rPr>
        <w:t>j niż 3 miesiące</w:t>
      </w:r>
      <w:r w:rsidRPr="00420E76">
        <w:rPr>
          <w:rFonts w:cs="Verdana"/>
        </w:rPr>
        <w:t xml:space="preserve"> przed dniem wszczęcia postępowania o udzielenie zamówienia, jeżeli przedmiotem</w:t>
      </w:r>
      <w:r>
        <w:rPr>
          <w:rFonts w:cs="Verdana"/>
        </w:rPr>
        <w:t xml:space="preserve"> zamówienia są roboty budowlane</w:t>
      </w:r>
    </w:p>
    <w:p w:rsidR="00420E76" w:rsidRPr="00420E76" w:rsidRDefault="00420E76" w:rsidP="00307D11">
      <w:pPr>
        <w:pStyle w:val="ListParagraph"/>
        <w:numPr>
          <w:ilvl w:val="1"/>
          <w:numId w:val="1"/>
        </w:numPr>
        <w:jc w:val="both"/>
      </w:pPr>
      <w:r w:rsidRPr="00420E76">
        <w:rPr>
          <w:rFonts w:cs="Verdana"/>
        </w:rPr>
        <w:t>3 miesiące przed dniem wszczęcia postępowania o udzielenie zamówienia</w:t>
      </w:r>
      <w:r>
        <w:rPr>
          <w:rFonts w:cs="Verdana"/>
        </w:rPr>
        <w:t xml:space="preserve"> bez względu na jego przedmiot</w:t>
      </w:r>
    </w:p>
    <w:p w:rsidR="00420E76" w:rsidRPr="00420E76" w:rsidRDefault="00420E76" w:rsidP="00307D11">
      <w:pPr>
        <w:pStyle w:val="ListParagraph"/>
        <w:numPr>
          <w:ilvl w:val="0"/>
          <w:numId w:val="1"/>
        </w:numPr>
        <w:jc w:val="both"/>
      </w:pPr>
      <w:r>
        <w:rPr>
          <w:rFonts w:cs="Verdana"/>
        </w:rPr>
        <w:t>Zamawiający może zastrzec obowiązek osobistego wykonania przez wykonawcę</w:t>
      </w:r>
      <w:r>
        <w:rPr>
          <w:rFonts w:cs="Verdana"/>
        </w:rPr>
        <w:t xml:space="preserve"> (wskaż błędną odpowiedź)</w:t>
      </w:r>
      <w:r>
        <w:rPr>
          <w:rFonts w:cs="Verdana"/>
        </w:rPr>
        <w:t>:</w:t>
      </w:r>
    </w:p>
    <w:p w:rsidR="00420E76" w:rsidRPr="00420E76" w:rsidRDefault="00420E76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kluczowych</w:t>
      </w:r>
      <w:proofErr w:type="gramEnd"/>
      <w:r>
        <w:rPr>
          <w:rFonts w:cs="Verdana"/>
        </w:rPr>
        <w:t xml:space="preserve"> części zamówienia na roboty budowlane lub usługi</w:t>
      </w:r>
    </w:p>
    <w:p w:rsidR="00420E76" w:rsidRPr="00420E76" w:rsidRDefault="00420E76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całego</w:t>
      </w:r>
      <w:proofErr w:type="gramEnd"/>
      <w:r>
        <w:rPr>
          <w:rFonts w:cs="Verdana"/>
        </w:rPr>
        <w:t xml:space="preserve"> zamówienia na roboty budowlane lub usługi</w:t>
      </w:r>
    </w:p>
    <w:p w:rsidR="00420E76" w:rsidRPr="00832E64" w:rsidRDefault="00832E64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prac</w:t>
      </w:r>
      <w:proofErr w:type="gramEnd"/>
      <w:r>
        <w:rPr>
          <w:rFonts w:cs="Verdana"/>
        </w:rPr>
        <w:t xml:space="preserve"> związanych z rozmieszczeniem i instalacją, w ramach zamówienia na dostawy</w:t>
      </w:r>
    </w:p>
    <w:p w:rsidR="00832E64" w:rsidRPr="00832E64" w:rsidRDefault="00832E64" w:rsidP="00307D11">
      <w:pPr>
        <w:pStyle w:val="ListParagraph"/>
        <w:numPr>
          <w:ilvl w:val="0"/>
          <w:numId w:val="1"/>
        </w:numPr>
        <w:jc w:val="both"/>
      </w:pPr>
      <w:r>
        <w:rPr>
          <w:rFonts w:cs="Verdana"/>
        </w:rPr>
        <w:t>Przetarg nieograniczony to tryb udzielenia zamówienia, w którym</w:t>
      </w:r>
      <w:r>
        <w:rPr>
          <w:rFonts w:cs="Verdana"/>
        </w:rPr>
        <w:t>:</w:t>
      </w:r>
    </w:p>
    <w:p w:rsidR="00832E64" w:rsidRP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 w:rsidRPr="00832E64">
        <w:rPr>
          <w:rFonts w:cs="Verdana"/>
        </w:rPr>
        <w:t>w</w:t>
      </w:r>
      <w:proofErr w:type="gramEnd"/>
      <w:r w:rsidRPr="00832E64">
        <w:rPr>
          <w:rFonts w:cs="Verdana"/>
        </w:rPr>
        <w:t xml:space="preserve"> odpowiedzi na publiczne ogłoszenie o zamówieniu, wykonawcy składają wnioski o dopuszczenie do udziału w przetargu, a oferty mogą składać wykonawc</w:t>
      </w:r>
      <w:r>
        <w:rPr>
          <w:rFonts w:cs="Verdana"/>
        </w:rPr>
        <w:t>y zaproszeni do składania ofert</w:t>
      </w:r>
    </w:p>
    <w:p w:rsidR="00832E64" w:rsidRP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 w:rsidRPr="00832E64">
        <w:rPr>
          <w:rFonts w:cs="Verdana"/>
        </w:rPr>
        <w:t>w</w:t>
      </w:r>
      <w:proofErr w:type="gramEnd"/>
      <w:r w:rsidRPr="00832E64">
        <w:rPr>
          <w:rFonts w:cs="Verdana"/>
        </w:rPr>
        <w:t xml:space="preserve"> odpowiedzi na publiczne ogłoszenie o zamówieniu oferty mogą składać wszyscy z</w:t>
      </w:r>
      <w:r>
        <w:rPr>
          <w:rFonts w:cs="Verdana"/>
        </w:rPr>
        <w:t>ainteresowani wykonawcy</w:t>
      </w:r>
    </w:p>
    <w:p w:rsidR="00832E64" w:rsidRP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 w:rsidRPr="00832E64">
        <w:rPr>
          <w:rFonts w:cs="Verdana"/>
        </w:rPr>
        <w:t>po</w:t>
      </w:r>
      <w:proofErr w:type="gramEnd"/>
      <w:r w:rsidRPr="00832E64">
        <w:rPr>
          <w:rFonts w:cs="Verdana"/>
        </w:rPr>
        <w:t xml:space="preserve"> publicznym ogłoszeniu o zamówieniu, zamawiający zaprasza wykonawców dopuszczonych do udziału w postępowaniu do składania ofert wstępnych niezawierających ceny, prowadzi z nimi negocjacje, a następnie </w:t>
      </w:r>
      <w:r>
        <w:rPr>
          <w:rFonts w:cs="Verdana"/>
        </w:rPr>
        <w:t>zaprasza ich do składania ofert</w:t>
      </w:r>
    </w:p>
    <w:p w:rsidR="00832E64" w:rsidRDefault="00832E64" w:rsidP="00307D11">
      <w:pPr>
        <w:pStyle w:val="ListParagraph"/>
        <w:numPr>
          <w:ilvl w:val="0"/>
          <w:numId w:val="1"/>
        </w:numPr>
        <w:spacing w:before="240"/>
        <w:jc w:val="both"/>
        <w:rPr>
          <w:rFonts w:cs="Verdana"/>
        </w:rPr>
      </w:pPr>
      <w:r>
        <w:rPr>
          <w:rFonts w:cs="Verdana"/>
        </w:rPr>
        <w:t>J</w:t>
      </w:r>
      <w:r w:rsidRPr="00832E64">
        <w:rPr>
          <w:rFonts w:cs="Verdana"/>
        </w:rPr>
        <w:t>eżeli wartość zamówienia jest równa lub przekracza kwoty określone w przepisach wydan</w:t>
      </w:r>
      <w:r>
        <w:rPr>
          <w:rFonts w:cs="Verdana"/>
        </w:rPr>
        <w:t>ych na podstawie art. 11 ust. 8:</w:t>
      </w:r>
    </w:p>
    <w:p w:rsid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>
        <w:rPr>
          <w:rFonts w:cs="Verdana"/>
        </w:rPr>
        <w:t>Zamawiający żąda od wykonawców wniesienia wadium</w:t>
      </w:r>
    </w:p>
    <w:p w:rsid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>
        <w:rPr>
          <w:rFonts w:cs="Verdana"/>
        </w:rPr>
        <w:t xml:space="preserve">Zamawiający </w:t>
      </w:r>
      <w:r>
        <w:rPr>
          <w:rFonts w:cs="Verdana"/>
        </w:rPr>
        <w:t xml:space="preserve">może </w:t>
      </w:r>
      <w:r>
        <w:rPr>
          <w:rFonts w:cs="Verdana"/>
        </w:rPr>
        <w:t>żąda</w:t>
      </w:r>
      <w:r>
        <w:rPr>
          <w:rFonts w:cs="Verdana"/>
        </w:rPr>
        <w:t>ć</w:t>
      </w:r>
      <w:r>
        <w:rPr>
          <w:rFonts w:cs="Verdana"/>
        </w:rPr>
        <w:t xml:space="preserve"> od wykonawców wniesienia wadium</w:t>
      </w:r>
    </w:p>
    <w:p w:rsid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>
        <w:rPr>
          <w:rFonts w:cs="Verdana"/>
        </w:rPr>
        <w:t xml:space="preserve">Zamawiający </w:t>
      </w:r>
      <w:r>
        <w:rPr>
          <w:rFonts w:cs="Verdana"/>
        </w:rPr>
        <w:t xml:space="preserve">nie może </w:t>
      </w:r>
      <w:r>
        <w:rPr>
          <w:rFonts w:cs="Verdana"/>
        </w:rPr>
        <w:t>żąda</w:t>
      </w:r>
      <w:r>
        <w:rPr>
          <w:rFonts w:cs="Verdana"/>
        </w:rPr>
        <w:t>ć</w:t>
      </w:r>
      <w:r>
        <w:rPr>
          <w:rFonts w:cs="Verdana"/>
        </w:rPr>
        <w:t xml:space="preserve"> od wykonawców wniesienia wadium</w:t>
      </w:r>
    </w:p>
    <w:p w:rsidR="00832E64" w:rsidRDefault="00832E64" w:rsidP="00307D11">
      <w:pPr>
        <w:pStyle w:val="ListParagraph"/>
        <w:numPr>
          <w:ilvl w:val="0"/>
          <w:numId w:val="1"/>
        </w:numPr>
        <w:spacing w:before="240"/>
        <w:jc w:val="both"/>
        <w:rPr>
          <w:rFonts w:cs="Verdana"/>
        </w:rPr>
      </w:pPr>
      <w:r>
        <w:rPr>
          <w:rFonts w:cs="Verdana"/>
        </w:rPr>
        <w:t>Zamawiający określa kwotę wadium w wysokości</w:t>
      </w:r>
      <w:r>
        <w:rPr>
          <w:rFonts w:cs="Verdana"/>
        </w:rPr>
        <w:t>:</w:t>
      </w:r>
    </w:p>
    <w:p w:rsid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>
        <w:rPr>
          <w:rFonts w:cs="Verdana"/>
        </w:rPr>
        <w:t>nie</w:t>
      </w:r>
      <w:proofErr w:type="gramEnd"/>
      <w:r>
        <w:rPr>
          <w:rFonts w:cs="Verdana"/>
        </w:rPr>
        <w:t xml:space="preserve"> większej niż 9</w:t>
      </w:r>
      <w:r>
        <w:rPr>
          <w:rFonts w:cs="Verdana"/>
        </w:rPr>
        <w:t>% wartości zamówienia</w:t>
      </w:r>
    </w:p>
    <w:p w:rsid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>
        <w:rPr>
          <w:rFonts w:cs="Verdana"/>
        </w:rPr>
        <w:t>nie</w:t>
      </w:r>
      <w:proofErr w:type="gramEnd"/>
      <w:r>
        <w:rPr>
          <w:rFonts w:cs="Verdana"/>
        </w:rPr>
        <w:t xml:space="preserve"> większej niż 6</w:t>
      </w:r>
      <w:r>
        <w:rPr>
          <w:rFonts w:cs="Verdana"/>
        </w:rPr>
        <w:t>% wartości zamówienia</w:t>
      </w:r>
    </w:p>
    <w:p w:rsidR="00832E64" w:rsidRDefault="00832E64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>
        <w:rPr>
          <w:rFonts w:cs="Verdana"/>
        </w:rPr>
        <w:t>nie</w:t>
      </w:r>
      <w:proofErr w:type="gramEnd"/>
      <w:r>
        <w:rPr>
          <w:rFonts w:cs="Verdana"/>
        </w:rPr>
        <w:t xml:space="preserve"> większej niż 3% wartości zamówienia</w:t>
      </w:r>
    </w:p>
    <w:p w:rsidR="009C2F5E" w:rsidRDefault="009C2F5E" w:rsidP="00307D11">
      <w:pPr>
        <w:pStyle w:val="ListParagraph"/>
        <w:numPr>
          <w:ilvl w:val="0"/>
          <w:numId w:val="1"/>
        </w:numPr>
        <w:spacing w:before="240"/>
        <w:jc w:val="both"/>
        <w:rPr>
          <w:rFonts w:cs="Verdana"/>
        </w:rPr>
      </w:pPr>
      <w:r>
        <w:rPr>
          <w:rStyle w:val="luchili"/>
          <w:rFonts w:cs="Verdana"/>
        </w:rPr>
        <w:t xml:space="preserve">W przetargu ograniczonym </w:t>
      </w:r>
      <w:r>
        <w:rPr>
          <w:rFonts w:cs="Verdana"/>
        </w:rPr>
        <w:t>z</w:t>
      </w:r>
      <w:r>
        <w:rPr>
          <w:rFonts w:cs="Verdana"/>
        </w:rPr>
        <w:t>amawiający zaprasza do składania ofert wykonawców, którzy spełniają warunki udziału w postępowaniu, w liczbie określonej w ogłoszeniu zapewniającej konkurencję</w:t>
      </w:r>
      <w:r>
        <w:rPr>
          <w:rFonts w:cs="Verdana"/>
        </w:rPr>
        <w:t>:</w:t>
      </w:r>
    </w:p>
    <w:p w:rsidR="009C2F5E" w:rsidRDefault="009C2F5E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>
        <w:rPr>
          <w:rFonts w:cs="Verdana"/>
        </w:rPr>
        <w:t>nie</w:t>
      </w:r>
      <w:proofErr w:type="gramEnd"/>
      <w:r>
        <w:rPr>
          <w:rFonts w:cs="Verdana"/>
        </w:rPr>
        <w:t xml:space="preserve"> mniejszej niż 5 i nie większej niż 20</w:t>
      </w:r>
    </w:p>
    <w:p w:rsidR="009C2F5E" w:rsidRDefault="009C2F5E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>
        <w:rPr>
          <w:rFonts w:cs="Verdana"/>
        </w:rPr>
        <w:lastRenderedPageBreak/>
        <w:t>nie</w:t>
      </w:r>
      <w:proofErr w:type="gramEnd"/>
      <w:r>
        <w:rPr>
          <w:rFonts w:cs="Verdana"/>
        </w:rPr>
        <w:t xml:space="preserve"> mniejszej niż 10 i nie większej niż 25</w:t>
      </w:r>
    </w:p>
    <w:p w:rsidR="009C2F5E" w:rsidRDefault="009C2F5E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proofErr w:type="gramStart"/>
      <w:r>
        <w:rPr>
          <w:rFonts w:cs="Verdana"/>
        </w:rPr>
        <w:t>nie</w:t>
      </w:r>
      <w:proofErr w:type="gramEnd"/>
      <w:r>
        <w:rPr>
          <w:rFonts w:cs="Verdana"/>
        </w:rPr>
        <w:t xml:space="preserve"> mniejszej niż 3 i nie większej niż 10</w:t>
      </w:r>
    </w:p>
    <w:p w:rsidR="009C2F5E" w:rsidRDefault="009C2F5E" w:rsidP="00307D11">
      <w:pPr>
        <w:pStyle w:val="ListParagraph"/>
        <w:numPr>
          <w:ilvl w:val="0"/>
          <w:numId w:val="1"/>
        </w:numPr>
        <w:spacing w:before="240"/>
        <w:jc w:val="both"/>
        <w:rPr>
          <w:rStyle w:val="luchili"/>
          <w:rFonts w:cs="Verdana"/>
        </w:rPr>
      </w:pPr>
      <w:r>
        <w:rPr>
          <w:rStyle w:val="luchili"/>
          <w:rFonts w:cs="Verdana"/>
        </w:rPr>
        <w:t>W trybie zapytania o cenę:</w:t>
      </w:r>
    </w:p>
    <w:p w:rsidR="009C2F5E" w:rsidRDefault="009C2F5E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 w:rsidRPr="009C2F5E">
        <w:rPr>
          <w:rFonts w:cs="Verdana"/>
        </w:rPr>
        <w:t xml:space="preserve">Każdy z wykonawców może zaproponować </w:t>
      </w:r>
      <w:r w:rsidRPr="009C2F5E">
        <w:rPr>
          <w:rFonts w:cs="Verdana"/>
        </w:rPr>
        <w:t xml:space="preserve">więcej niż </w:t>
      </w:r>
      <w:r w:rsidRPr="009C2F5E">
        <w:rPr>
          <w:rFonts w:cs="Verdana"/>
        </w:rPr>
        <w:t xml:space="preserve">jedną cenę </w:t>
      </w:r>
    </w:p>
    <w:p w:rsidR="009C2F5E" w:rsidRDefault="009C2F5E" w:rsidP="00307D11">
      <w:pPr>
        <w:pStyle w:val="ListParagraph"/>
        <w:numPr>
          <w:ilvl w:val="1"/>
          <w:numId w:val="1"/>
        </w:numPr>
        <w:spacing w:before="240"/>
        <w:jc w:val="both"/>
        <w:rPr>
          <w:rFonts w:cs="Verdana"/>
        </w:rPr>
      </w:pPr>
      <w:r w:rsidRPr="009C2F5E">
        <w:rPr>
          <w:rFonts w:cs="Verdana"/>
        </w:rPr>
        <w:t>Każdy z wykonawców może zaproponować tylko je</w:t>
      </w:r>
      <w:r>
        <w:rPr>
          <w:rFonts w:cs="Verdana"/>
        </w:rPr>
        <w:t>dną cenę i nie może jej zmienić</w:t>
      </w:r>
    </w:p>
    <w:p w:rsidR="009C2F5E" w:rsidRPr="009C2F5E" w:rsidRDefault="009C2F5E" w:rsidP="00307D11">
      <w:pPr>
        <w:pStyle w:val="ListParagraph"/>
        <w:numPr>
          <w:ilvl w:val="1"/>
          <w:numId w:val="1"/>
        </w:numPr>
        <w:spacing w:before="240"/>
        <w:jc w:val="both"/>
        <w:rPr>
          <w:rStyle w:val="luchili"/>
          <w:rFonts w:cs="Verdana"/>
        </w:rPr>
      </w:pPr>
      <w:r>
        <w:rPr>
          <w:rFonts w:cs="Verdana"/>
        </w:rPr>
        <w:t>Każdy z wykonawców może</w:t>
      </w:r>
      <w:r>
        <w:rPr>
          <w:rFonts w:cs="Verdana"/>
        </w:rPr>
        <w:t xml:space="preserve"> zaproponować tylko jedną </w:t>
      </w:r>
      <w:proofErr w:type="gramStart"/>
      <w:r>
        <w:rPr>
          <w:rFonts w:cs="Verdana"/>
        </w:rPr>
        <w:t>cenę</w:t>
      </w:r>
      <w:r>
        <w:rPr>
          <w:rFonts w:cs="Verdana"/>
        </w:rPr>
        <w:t xml:space="preserve"> </w:t>
      </w:r>
      <w:r>
        <w:rPr>
          <w:rFonts w:cs="Verdana"/>
        </w:rPr>
        <w:t>ale</w:t>
      </w:r>
      <w:proofErr w:type="gramEnd"/>
      <w:r>
        <w:rPr>
          <w:rFonts w:cs="Verdana"/>
        </w:rPr>
        <w:t xml:space="preserve"> może ją</w:t>
      </w:r>
      <w:r>
        <w:rPr>
          <w:rFonts w:cs="Verdana"/>
        </w:rPr>
        <w:t xml:space="preserve"> zmienić.</w:t>
      </w:r>
    </w:p>
    <w:p w:rsidR="008B5145" w:rsidRPr="009C2F5E" w:rsidRDefault="009C2F5E" w:rsidP="00307D11">
      <w:pPr>
        <w:pStyle w:val="ListParagraph"/>
        <w:numPr>
          <w:ilvl w:val="0"/>
          <w:numId w:val="1"/>
        </w:numPr>
        <w:jc w:val="both"/>
      </w:pPr>
      <w:r>
        <w:rPr>
          <w:rFonts w:cs="Verdana"/>
        </w:rPr>
        <w:t>Zamawiający może udzielić zamówienia w trybie licytacji elektronicznej, jeżeli</w:t>
      </w:r>
      <w:r>
        <w:rPr>
          <w:rFonts w:cs="Verdana"/>
        </w:rPr>
        <w:t>:</w:t>
      </w:r>
    </w:p>
    <w:p w:rsidR="009C2F5E" w:rsidRPr="009C2F5E" w:rsidRDefault="009C2F5E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przedmiotem</w:t>
      </w:r>
      <w:proofErr w:type="gramEnd"/>
      <w:r>
        <w:rPr>
          <w:rFonts w:cs="Verdana"/>
        </w:rPr>
        <w:t xml:space="preserve"> zamówienia są rzeczy wytwarzane wyłącznie w celach badawczych, doświadczalnych lub rozwojowych, a nie w celu zapewnienia zysku lub pokrycia poniesionych kosztów badań lub rozwoju</w:t>
      </w:r>
    </w:p>
    <w:p w:rsidR="009C2F5E" w:rsidRPr="009C2F5E" w:rsidRDefault="009C2F5E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przedmiotem</w:t>
      </w:r>
      <w:proofErr w:type="gramEnd"/>
      <w:r>
        <w:rPr>
          <w:rFonts w:cs="Verdana"/>
        </w:rPr>
        <w:t xml:space="preserve"> zamówienia są dostawy lub usługi powszechnie dostępne o ustalonych standardach jakościowych</w:t>
      </w:r>
      <w:bookmarkStart w:id="0" w:name="_GoBack"/>
      <w:bookmarkEnd w:id="0"/>
    </w:p>
    <w:p w:rsidR="009C2F5E" w:rsidRPr="009C2F5E" w:rsidRDefault="009C2F5E" w:rsidP="00307D11">
      <w:pPr>
        <w:pStyle w:val="ListParagraph"/>
        <w:numPr>
          <w:ilvl w:val="1"/>
          <w:numId w:val="1"/>
        </w:numPr>
        <w:jc w:val="both"/>
        <w:rPr>
          <w:rFonts w:cs="Verdana"/>
        </w:rPr>
      </w:pPr>
      <w:proofErr w:type="gramStart"/>
      <w:r w:rsidRPr="009C2F5E">
        <w:rPr>
          <w:rFonts w:cs="Verdana"/>
        </w:rPr>
        <w:t>wartość</w:t>
      </w:r>
      <w:proofErr w:type="gramEnd"/>
      <w:r w:rsidRPr="009C2F5E">
        <w:rPr>
          <w:rFonts w:cs="Verdana"/>
        </w:rPr>
        <w:t xml:space="preserve"> zamówienia jest mniejsza niż kwoty określone w przepisach wydan</w:t>
      </w:r>
      <w:r>
        <w:rPr>
          <w:rFonts w:cs="Verdana"/>
        </w:rPr>
        <w:t>ych na podstawie art. 11 ust. 8</w:t>
      </w:r>
    </w:p>
    <w:p w:rsidR="009C2F5E" w:rsidRPr="00307D11" w:rsidRDefault="00307D11" w:rsidP="00307D11">
      <w:pPr>
        <w:pStyle w:val="ListParagraph"/>
        <w:numPr>
          <w:ilvl w:val="0"/>
          <w:numId w:val="1"/>
        </w:numPr>
        <w:jc w:val="both"/>
      </w:pPr>
      <w:r>
        <w:rPr>
          <w:rFonts w:cs="Verdana"/>
        </w:rPr>
        <w:t>Odwołanie przysługuje</w:t>
      </w:r>
      <w:r>
        <w:rPr>
          <w:rFonts w:cs="Verdana"/>
        </w:rPr>
        <w:t>:</w:t>
      </w:r>
    </w:p>
    <w:p w:rsidR="00307D11" w:rsidRPr="00307D11" w:rsidRDefault="00307D11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wyłącznie</w:t>
      </w:r>
      <w:proofErr w:type="gramEnd"/>
      <w:r>
        <w:rPr>
          <w:rFonts w:cs="Verdana"/>
        </w:rPr>
        <w:t xml:space="preserve"> od niezgodnej z przepisami ustawy czynności zamawiającego podjętej w postępowaniu o udzielenie zamówienia lub zaniechania czynności, do której zamawiający jest zobowiązany na podstawie ustawy</w:t>
      </w:r>
    </w:p>
    <w:p w:rsidR="00307D11" w:rsidRPr="00307D11" w:rsidRDefault="00307D11" w:rsidP="00307D11">
      <w:pPr>
        <w:pStyle w:val="ListParagraph"/>
        <w:numPr>
          <w:ilvl w:val="1"/>
          <w:numId w:val="1"/>
        </w:numPr>
        <w:jc w:val="both"/>
      </w:pPr>
      <w:proofErr w:type="gramStart"/>
      <w:r>
        <w:rPr>
          <w:rFonts w:cs="Verdana"/>
        </w:rPr>
        <w:t>od</w:t>
      </w:r>
      <w:proofErr w:type="gramEnd"/>
      <w:r>
        <w:rPr>
          <w:rFonts w:cs="Verdana"/>
        </w:rPr>
        <w:t xml:space="preserve"> </w:t>
      </w:r>
      <w:r>
        <w:rPr>
          <w:rFonts w:cs="Verdana"/>
        </w:rPr>
        <w:t xml:space="preserve">każdej </w:t>
      </w:r>
      <w:r>
        <w:rPr>
          <w:rFonts w:cs="Verdana"/>
        </w:rPr>
        <w:t>czynności zamawiającego podjętej w postępowaniu o udzielenie zamówienia lub zaniechania czynności, do której zamawiający jest zobowiązany na podstawie ustawy</w:t>
      </w:r>
    </w:p>
    <w:p w:rsidR="008B5145" w:rsidRDefault="00307D11" w:rsidP="00307D11">
      <w:pPr>
        <w:pStyle w:val="ListParagraph"/>
        <w:numPr>
          <w:ilvl w:val="1"/>
          <w:numId w:val="1"/>
        </w:numPr>
        <w:jc w:val="both"/>
        <w:rPr>
          <w:rStyle w:val="luchili"/>
        </w:rPr>
      </w:pPr>
      <w:proofErr w:type="gramStart"/>
      <w:r w:rsidRPr="00307D11">
        <w:rPr>
          <w:rFonts w:cs="Verdana"/>
        </w:rPr>
        <w:t>wyłącznie</w:t>
      </w:r>
      <w:proofErr w:type="gramEnd"/>
      <w:r w:rsidRPr="00307D11">
        <w:rPr>
          <w:rFonts w:cs="Verdana"/>
        </w:rPr>
        <w:t xml:space="preserve"> od niezgodnej z przepisami ustawy czynności zamawiającego podjętej w postę</w:t>
      </w:r>
      <w:r>
        <w:rPr>
          <w:rFonts w:cs="Verdana"/>
        </w:rPr>
        <w:t>powaniu o udzielenie zamówienia</w:t>
      </w:r>
    </w:p>
    <w:p w:rsidR="00CB33EC" w:rsidRDefault="00CB33EC" w:rsidP="008B5145">
      <w:pPr>
        <w:rPr>
          <w:rStyle w:val="luchili"/>
        </w:rPr>
      </w:pPr>
    </w:p>
    <w:sectPr w:rsidR="00CB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159B0"/>
    <w:multiLevelType w:val="hybridMultilevel"/>
    <w:tmpl w:val="4812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93F32"/>
    <w:multiLevelType w:val="hybridMultilevel"/>
    <w:tmpl w:val="4CC8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CF"/>
    <w:rsid w:val="00177CC6"/>
    <w:rsid w:val="00307D11"/>
    <w:rsid w:val="00420E76"/>
    <w:rsid w:val="00727D29"/>
    <w:rsid w:val="007E03AF"/>
    <w:rsid w:val="00832E64"/>
    <w:rsid w:val="008B5145"/>
    <w:rsid w:val="009754CF"/>
    <w:rsid w:val="009C2F5E"/>
    <w:rsid w:val="00BA5785"/>
    <w:rsid w:val="00CB33EC"/>
    <w:rsid w:val="00CE47C1"/>
    <w:rsid w:val="00D82C07"/>
    <w:rsid w:val="00E9273F"/>
    <w:rsid w:val="00E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467E1-5BD9-421A-BF1C-17CC21D6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C6"/>
    <w:pPr>
      <w:ind w:left="720"/>
      <w:contextualSpacing/>
    </w:pPr>
  </w:style>
  <w:style w:type="character" w:customStyle="1" w:styleId="luchili">
    <w:name w:val="luc_hili"/>
    <w:basedOn w:val="DefaultParagraphFont"/>
    <w:rsid w:val="00D82C07"/>
  </w:style>
  <w:style w:type="character" w:customStyle="1" w:styleId="tabulatory">
    <w:name w:val="tabulatory"/>
    <w:basedOn w:val="DefaultParagraphFont"/>
    <w:rsid w:val="0072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4</cp:revision>
  <dcterms:created xsi:type="dcterms:W3CDTF">2015-08-09T16:57:00Z</dcterms:created>
  <dcterms:modified xsi:type="dcterms:W3CDTF">2015-08-17T09:00:00Z</dcterms:modified>
</cp:coreProperties>
</file>