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FF" w:rsidRDefault="00C111FF" w:rsidP="00C111FF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Przykładowy zakres zagadnień, które mogą być realizowane na prowadzonym przeze mnie  seminarium z zakresu prawa pracy </w:t>
      </w:r>
    </w:p>
    <w:p w:rsidR="00C111FF" w:rsidRDefault="00C111FF" w:rsidP="00C111FF">
      <w:pPr>
        <w:spacing w:line="360" w:lineRule="auto"/>
        <w:jc w:val="both"/>
        <w:rPr>
          <w:sz w:val="24"/>
        </w:rPr>
      </w:pP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problematyka nawiązania i treści umowy o pracę (rodzaje umów, strony czynności,  forma i treść, wady oświadczenia woli,  status pracownika ( obowiązki, uprawnienia i odpowiedzialność: materialna, odszkodowawcza, porządkowa, dyscyplinarna stron ), status pracodawcy,  ustanie umowy ( rozwiązanie w drodze czynności prawnej  i wygaśnięcie), 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problematyka zobowiązaniowa i publicznoprawna stosunków  pracy z powołania, mianowania i wyboru  (nawiązanie, szczególne prawa i obowiązki, ustanie, rozpatrywanie sporów, i in. w takich zawodach, jak sędzia, prokurator, urzędnik, pracownik nauki,  pracownik samorządowy, osoba zarządzająca, i in.), 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spółdzielcza umowa o pracę (nawiązanie, zmiana, treść, ustanie, i in.)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pracownicze projekty wynalazcze, utwory pracowników i pracownicze programy komputerowe (według prawa autorskiego),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twórczość autorska i wynalazcza  pracowników,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proofErr w:type="spellStart"/>
      <w:r>
        <w:rPr>
          <w:sz w:val="24"/>
        </w:rPr>
        <w:t>prawnopracownicza</w:t>
      </w:r>
      <w:proofErr w:type="spellEnd"/>
      <w:r>
        <w:rPr>
          <w:sz w:val="24"/>
        </w:rPr>
        <w:t xml:space="preserve">  problematyka zakazanej lub nieuczciwej konkurencji, tajemnica w prawie pracy, pracownicze dane osobowe, pracownicze dobra osobiste, </w:t>
      </w:r>
      <w:proofErr w:type="spellStart"/>
      <w:r>
        <w:rPr>
          <w:sz w:val="24"/>
        </w:rPr>
        <w:t>mobbing</w:t>
      </w:r>
      <w:proofErr w:type="spellEnd"/>
      <w:r>
        <w:rPr>
          <w:sz w:val="24"/>
        </w:rPr>
        <w:t xml:space="preserve"> w prawie pracy, i in.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niepracownicze stosunki zatrudnienia: służbowe (np. w służbach zmilitaryzowanych- mundurowych), cywilnoprawne, ustrojowe (np. poseł), penalne (np. osoba pozbawiona wolności),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prawna problematyka działalności związków zawodowych, spory zbiorowe ( strajki ), pracownicza partycypacja, itp.,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zagadnienia prawne bezrobocia ( status bezrobotnych, itp.), 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źródła prawa pracy ( np. regulaminy,  układy zbiorowe pracy, i in. ),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materialne i procesowe aspekty sporów indywidualnych w prawie pracy ( np. przed sądami powszechnymi i sądem administracyjnym, przed organami pozasądowymi ), i in.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Stosunki zatrudnienia związane z wykonywaniem tzw. wolnych zawodów (adwokat, radca prawny, notariusz, doradca podatkowy, rzecznik patentowy, komornik, i in.).</w:t>
      </w:r>
    </w:p>
    <w:p w:rsidR="00C111FF" w:rsidRDefault="00C111FF" w:rsidP="00C111FF">
      <w:pPr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Ochrona pracy i funkcjonowanie organów ochrony pracy, </w:t>
      </w:r>
    </w:p>
    <w:p w:rsidR="0097496C" w:rsidRDefault="00C111FF">
      <w:bookmarkStart w:id="0" w:name="_GoBack"/>
      <w:bookmarkEnd w:id="0"/>
    </w:p>
    <w:sectPr w:rsidR="0097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F197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FF"/>
    <w:rsid w:val="000009D5"/>
    <w:rsid w:val="00B76465"/>
    <w:rsid w:val="00C1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 Kuczyński</dc:creator>
  <cp:lastModifiedBy>Tadeusz Kuczyński</cp:lastModifiedBy>
  <cp:revision>1</cp:revision>
  <dcterms:created xsi:type="dcterms:W3CDTF">2015-01-26T10:01:00Z</dcterms:created>
  <dcterms:modified xsi:type="dcterms:W3CDTF">2015-01-26T10:01:00Z</dcterms:modified>
</cp:coreProperties>
</file>