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3DA7">
      <w:pPr>
        <w:rPr>
          <w:rFonts w:ascii="Times New Roman" w:hAnsi="Times New Roman" w:cs="Times New Roman"/>
          <w:color w:val="auto"/>
          <w:sz w:val="24"/>
          <w:szCs w:val="24"/>
        </w:rPr>
      </w:pPr>
    </w:p>
    <w:p w:rsidR="00000000" w:rsidRDefault="00D23DA7">
      <w:pPr>
        <w:rPr>
          <w:rFonts w:ascii="Times New Roman" w:hAnsi="Times New Roman" w:cs="Times New Roman"/>
          <w:color w:val="auto"/>
          <w:sz w:val="24"/>
          <w:szCs w:val="24"/>
        </w:rPr>
      </w:pPr>
    </w:p>
    <w:p w:rsidR="00000000" w:rsidRDefault="00D23DA7">
      <w:pPr>
        <w:pStyle w:val="h1maintyt"/>
        <w:rPr>
          <w:b w:val="0"/>
          <w:bCs w:val="0"/>
        </w:rPr>
      </w:pPr>
      <w:r>
        <w:t xml:space="preserve">Ustawa o </w:t>
      </w:r>
      <w:r>
        <w:t>ś</w:t>
      </w:r>
      <w:r>
        <w:t>wiadku koronnym</w:t>
      </w:r>
    </w:p>
    <w:p w:rsidR="00000000" w:rsidRDefault="00D23DA7">
      <w:pPr>
        <w:rPr>
          <w:rFonts w:ascii="Times New Roman" w:hAnsi="Times New Roman" w:cs="Times New Roman"/>
          <w:color w:val="auto"/>
          <w:sz w:val="24"/>
          <w:szCs w:val="24"/>
        </w:rPr>
      </w:pPr>
    </w:p>
    <w:p w:rsidR="00000000" w:rsidRDefault="00D23DA7">
      <w:pPr>
        <w:pStyle w:val="pmainpub"/>
        <w:rPr>
          <w:b w:val="0"/>
          <w:bCs w:val="0"/>
        </w:rPr>
      </w:pPr>
      <w:r>
        <w:t>z dnia 25 czerwca 1997 r. (Dz.U. Nr 114, poz. 738)</w:t>
      </w:r>
    </w:p>
    <w:p w:rsidR="00000000" w:rsidRDefault="00D23DA7">
      <w:pPr>
        <w:pStyle w:val="pmainpub"/>
        <w:rPr>
          <w:b w:val="0"/>
          <w:bCs w:val="0"/>
        </w:rPr>
      </w:pPr>
      <w:r>
        <w:t>tj. z dnia 12 lutego 2007 r. (Dz.U. Nr 36, poz. 232)</w:t>
      </w:r>
    </w:p>
    <w:p w:rsidR="00000000" w:rsidRDefault="00D23DA7">
      <w:pPr>
        <w:pStyle w:val="pmainpub"/>
        <w:rPr>
          <w:b w:val="0"/>
          <w:bCs w:val="0"/>
        </w:rPr>
      </w:pPr>
      <w:r>
        <w:t>tj. z dnia 2 grudnia 2014 r. (Dz.U. z 2014 r. poz. 1801)</w:t>
      </w:r>
    </w:p>
    <w:p w:rsidR="00000000" w:rsidRDefault="00D23DA7">
      <w:pPr>
        <w:rPr>
          <w:rFonts w:ascii="Times New Roman" w:hAnsi="Times New Roman" w:cs="Times New Roman"/>
          <w:color w:val="auto"/>
          <w:sz w:val="24"/>
          <w:szCs w:val="24"/>
        </w:rPr>
      </w:pPr>
    </w:p>
    <w:p w:rsidR="00000000" w:rsidRDefault="00D23DA7">
      <w:pPr>
        <w:rPr>
          <w:rFonts w:ascii="Times New Roman" w:hAnsi="Times New Roman" w:cs="Times New Roman"/>
          <w:color w:val="auto"/>
          <w:sz w:val="24"/>
          <w:szCs w:val="24"/>
        </w:rPr>
      </w:pPr>
    </w:p>
    <w:p w:rsidR="00000000" w:rsidRDefault="00D23DA7">
      <w:pPr>
        <w:pStyle w:val="p"/>
      </w:pPr>
      <w:r>
        <w:t>(zm. )</w:t>
      </w:r>
    </w:p>
    <w:p w:rsidR="00000000" w:rsidRDefault="00D23DA7">
      <w:pPr>
        <w:rPr>
          <w:rFonts w:ascii="Times New Roman" w:hAnsi="Times New Roman" w:cs="Times New Roman"/>
          <w:color w:val="auto"/>
          <w:sz w:val="24"/>
          <w:szCs w:val="24"/>
        </w:rPr>
      </w:pPr>
    </w:p>
    <w:p w:rsidR="00000000" w:rsidRDefault="00D23DA7">
      <w:pPr>
        <w:rPr>
          <w:rFonts w:ascii="Times New Roman" w:hAnsi="Times New Roman" w:cs="Times New Roman"/>
          <w:color w:val="auto"/>
          <w:sz w:val="24"/>
          <w:szCs w:val="24"/>
        </w:rPr>
      </w:pPr>
    </w:p>
    <w:p w:rsidR="00000000" w:rsidRDefault="00D23DA7">
      <w:r>
        <w:rPr>
          <w:b/>
          <w:bCs/>
        </w:rPr>
        <w:t xml:space="preserve">Art. 1 [Zakres stosowania] </w:t>
      </w:r>
    </w:p>
    <w:p w:rsidR="00000000" w:rsidRDefault="00D23DA7">
      <w:pPr>
        <w:rPr>
          <w:rFonts w:ascii="Times New Roman" w:hAnsi="Times New Roman" w:cs="Times New Roman"/>
          <w:color w:val="auto"/>
          <w:sz w:val="24"/>
          <w:szCs w:val="24"/>
        </w:rPr>
      </w:pPr>
    </w:p>
    <w:p w:rsidR="00000000" w:rsidRDefault="00D23DA7">
      <w:pPr>
        <w:pStyle w:val="divparagraph"/>
      </w:pPr>
      <w:r>
        <w:t>1. Przepisy ustawy stosuje si</w:t>
      </w:r>
      <w:r>
        <w:t>ę</w:t>
      </w:r>
      <w:r>
        <w:t xml:space="preserve"> w sprawach o przest</w:t>
      </w:r>
      <w:r>
        <w:t>ę</w:t>
      </w:r>
      <w:r>
        <w:t>pstwo lub przest</w:t>
      </w:r>
      <w:r>
        <w:t>ę</w:t>
      </w:r>
      <w:r>
        <w:t>pstwo skarbowe pope</w:t>
      </w:r>
      <w:r>
        <w:t>ł</w:t>
      </w:r>
      <w:r>
        <w:t>nione w zorganizowanej grupie albo zwi</w:t>
      </w:r>
      <w:r>
        <w:t>ą</w:t>
      </w:r>
      <w:r>
        <w:t>zku maj</w:t>
      </w:r>
      <w:r>
        <w:t>ą</w:t>
      </w:r>
      <w:r>
        <w:t>cych na celu pope</w:t>
      </w:r>
      <w:r>
        <w:t>ł</w:t>
      </w:r>
      <w:r>
        <w:t>nienie przest</w:t>
      </w:r>
      <w:r>
        <w:t>ę</w:t>
      </w:r>
      <w:r>
        <w:t>pstwa lub przest</w:t>
      </w:r>
      <w:r>
        <w:t>ę</w:t>
      </w:r>
      <w:r>
        <w:t>pstwa skarbowego.</w:t>
      </w:r>
    </w:p>
    <w:p w:rsidR="00000000" w:rsidRDefault="00D23DA7">
      <w:pPr>
        <w:rPr>
          <w:rFonts w:ascii="Times New Roman" w:hAnsi="Times New Roman" w:cs="Times New Roman"/>
          <w:color w:val="auto"/>
          <w:sz w:val="24"/>
          <w:szCs w:val="24"/>
        </w:rPr>
      </w:pPr>
    </w:p>
    <w:p w:rsidR="00000000" w:rsidRDefault="00D23DA7">
      <w:pPr>
        <w:pStyle w:val="divparagraph"/>
      </w:pPr>
      <w:r>
        <w:t>2. Przepisy ustawy stosuje si</w:t>
      </w:r>
      <w:r>
        <w:t>ę</w:t>
      </w:r>
      <w:r>
        <w:t xml:space="preserve"> tak</w:t>
      </w:r>
      <w:r>
        <w:t>ż</w:t>
      </w:r>
      <w:r>
        <w:t>e w sprawach o prz</w:t>
      </w:r>
      <w:r>
        <w:t>est</w:t>
      </w:r>
      <w:r>
        <w:t>ę</w:t>
      </w:r>
      <w:r>
        <w:t>pstwa okre</w:t>
      </w:r>
      <w:r>
        <w:t>ś</w:t>
      </w:r>
      <w:r>
        <w:t>lone w:</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art. 228 </w:t>
      </w:r>
      <w:r>
        <w:t>§</w:t>
      </w:r>
      <w:r>
        <w:t xml:space="preserve"> 1 i 3-6, art. 229 </w:t>
      </w:r>
      <w:r>
        <w:t>§</w:t>
      </w:r>
      <w:r>
        <w:t xml:space="preserve"> 1 i 3-5, art. 230 </w:t>
      </w:r>
      <w:r>
        <w:t>§</w:t>
      </w:r>
      <w:r>
        <w:t xml:space="preserve"> 1, art. 230a </w:t>
      </w:r>
      <w:r>
        <w:t>§</w:t>
      </w:r>
      <w:r>
        <w:t xml:space="preserve"> 1, art. 231 </w:t>
      </w:r>
      <w:r>
        <w:t>§</w:t>
      </w:r>
      <w:r>
        <w:t xml:space="preserve"> 1 i 2, art. 250a </w:t>
      </w:r>
      <w:r>
        <w:t>§</w:t>
      </w:r>
      <w:r>
        <w:t xml:space="preserve"> 1 i 2, art. 258 oraz art. 296a </w:t>
      </w:r>
      <w:r>
        <w:t>§</w:t>
      </w:r>
      <w:r>
        <w:t xml:space="preserve"> 1, 2 i 4 Kodeksu karnego;</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art. 46 ust. 1, 2 i 4, art. 47 oraz art. 48 ust. 1 i 2 ustawy z dni</w:t>
      </w:r>
      <w:r>
        <w:t>a 25 czerwca 2010 r. o sporcie (Dz.U. z 2014 r. poz. 715).</w:t>
      </w:r>
    </w:p>
    <w:p w:rsidR="00000000" w:rsidRDefault="00D23DA7">
      <w:pPr>
        <w:rPr>
          <w:rFonts w:ascii="Times New Roman" w:hAnsi="Times New Roman" w:cs="Times New Roman"/>
          <w:color w:val="auto"/>
          <w:sz w:val="24"/>
          <w:szCs w:val="24"/>
        </w:rPr>
      </w:pPr>
    </w:p>
    <w:p w:rsidR="00000000" w:rsidRDefault="00D23DA7">
      <w:r>
        <w:rPr>
          <w:b/>
          <w:bCs/>
        </w:rPr>
        <w:t>Art. 2 [</w:t>
      </w:r>
      <w:r>
        <w:rPr>
          <w:b/>
          <w:bCs/>
        </w:rPr>
        <w:t>Ś</w:t>
      </w:r>
      <w:r>
        <w:rPr>
          <w:b/>
          <w:bCs/>
        </w:rPr>
        <w:t xml:space="preserve">wiadek koronny] </w:t>
      </w:r>
      <w:r>
        <w:t>Ś</w:t>
      </w:r>
      <w:r>
        <w:t>wiadkiem koronnym jest podejrzany, kt</w:t>
      </w:r>
      <w:r>
        <w:t>ó</w:t>
      </w:r>
      <w:r>
        <w:t>ry zosta</w:t>
      </w:r>
      <w:r>
        <w:t>ł</w:t>
      </w:r>
      <w:r>
        <w:t xml:space="preserve"> dopuszczony do sk</w:t>
      </w:r>
      <w:r>
        <w:t>ł</w:t>
      </w:r>
      <w:r>
        <w:t>adania zezna</w:t>
      </w:r>
      <w:r>
        <w:t>ń</w:t>
      </w:r>
      <w:r>
        <w:t xml:space="preserve"> w charakterze </w:t>
      </w:r>
      <w:r>
        <w:t>ś</w:t>
      </w:r>
      <w:r>
        <w:t>wiadka, na zasadach i w trybie okre</w:t>
      </w:r>
      <w:r>
        <w:t>ś</w:t>
      </w:r>
      <w:r>
        <w:t>lonych niniejsz</w:t>
      </w:r>
      <w:r>
        <w:t>ą</w:t>
      </w:r>
      <w:r>
        <w:t xml:space="preserve"> ustaw</w:t>
      </w:r>
      <w:r>
        <w:t>ą</w:t>
      </w:r>
      <w:r>
        <w:t>.</w:t>
      </w:r>
    </w:p>
    <w:p w:rsidR="00000000" w:rsidRDefault="00D23DA7">
      <w:pPr>
        <w:rPr>
          <w:rFonts w:ascii="Times New Roman" w:hAnsi="Times New Roman" w:cs="Times New Roman"/>
          <w:color w:val="auto"/>
          <w:sz w:val="24"/>
          <w:szCs w:val="24"/>
        </w:rPr>
      </w:pPr>
    </w:p>
    <w:p w:rsidR="00000000" w:rsidRDefault="00D23DA7">
      <w:r>
        <w:rPr>
          <w:b/>
          <w:bCs/>
        </w:rPr>
        <w:t>Art. 3 [Warun</w:t>
      </w:r>
      <w:r>
        <w:rPr>
          <w:b/>
          <w:bCs/>
        </w:rPr>
        <w:t>ki dopuszczalno</w:t>
      </w:r>
      <w:r>
        <w:rPr>
          <w:b/>
          <w:bCs/>
        </w:rPr>
        <w:t>ś</w:t>
      </w:r>
      <w:r>
        <w:rPr>
          <w:b/>
          <w:bCs/>
        </w:rPr>
        <w:t xml:space="preserve">ci dowodu] </w:t>
      </w:r>
    </w:p>
    <w:p w:rsidR="00000000" w:rsidRDefault="00D23DA7">
      <w:pPr>
        <w:rPr>
          <w:rFonts w:ascii="Times New Roman" w:hAnsi="Times New Roman" w:cs="Times New Roman"/>
          <w:color w:val="auto"/>
          <w:sz w:val="24"/>
          <w:szCs w:val="24"/>
        </w:rPr>
      </w:pPr>
    </w:p>
    <w:p w:rsidR="00000000" w:rsidRDefault="00D23DA7">
      <w:pPr>
        <w:pStyle w:val="divparagraph"/>
      </w:pPr>
      <w:r>
        <w:t>1. Mo</w:t>
      </w:r>
      <w:r>
        <w:t>ż</w:t>
      </w:r>
      <w:r>
        <w:t>na dopu</w:t>
      </w:r>
      <w:r>
        <w:t>ś</w:t>
      </w:r>
      <w:r>
        <w:t>ci</w:t>
      </w:r>
      <w:r>
        <w:t>ć</w:t>
      </w:r>
      <w:r>
        <w:t xml:space="preserve"> dow</w:t>
      </w:r>
      <w:r>
        <w:t>ó</w:t>
      </w:r>
      <w:r>
        <w:t>d z zezna</w:t>
      </w:r>
      <w:r>
        <w:t>ń</w:t>
      </w:r>
      <w:r>
        <w:t xml:space="preserve"> </w:t>
      </w:r>
      <w:r>
        <w:t>ś</w:t>
      </w:r>
      <w:r>
        <w:t>wiadka koronnego, je</w:t>
      </w:r>
      <w:r>
        <w:t>ż</w:t>
      </w:r>
      <w:r>
        <w:t xml:space="preserve">eli </w:t>
      </w:r>
      <w:r>
        <w:t>łą</w:t>
      </w:r>
      <w:r>
        <w:t>cznie zosta</w:t>
      </w:r>
      <w:r>
        <w:t>ł</w:t>
      </w:r>
      <w:r>
        <w:t>y spe</w:t>
      </w:r>
      <w:r>
        <w:t>ł</w:t>
      </w:r>
      <w:r>
        <w:t>nione nast</w:t>
      </w:r>
      <w:r>
        <w:t>ę</w:t>
      </w:r>
      <w:r>
        <w:t>puj</w:t>
      </w:r>
      <w:r>
        <w:t>ą</w:t>
      </w:r>
      <w:r>
        <w:t>ce warunki:</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do chwili wniesienia aktu oskar</w:t>
      </w:r>
      <w:r>
        <w:t>ż</w:t>
      </w:r>
      <w:r>
        <w:t>enia do s</w:t>
      </w:r>
      <w:r>
        <w:t>ą</w:t>
      </w:r>
      <w:r>
        <w:t>du jako podejrzany w swoich wyja</w:t>
      </w:r>
      <w:r>
        <w:t>ś</w:t>
      </w:r>
      <w:r>
        <w:t xml:space="preserve">nieniach: </w:t>
      </w:r>
    </w:p>
    <w:p w:rsidR="00000000" w:rsidRDefault="00D23DA7">
      <w:pPr>
        <w:pStyle w:val="divpkt"/>
      </w:pPr>
      <w:r>
        <w:rPr>
          <w:b/>
          <w:bCs/>
        </w:rPr>
        <w:t xml:space="preserve"> a) </w:t>
      </w:r>
      <w:r>
        <w:t xml:space="preserve"> przekaza</w:t>
      </w:r>
      <w:r>
        <w:t>ł</w:t>
      </w:r>
      <w:r>
        <w:t xml:space="preserve"> organowi prowadz</w:t>
      </w:r>
      <w:r>
        <w:t>ą</w:t>
      </w:r>
      <w:r>
        <w:t>cemu post</w:t>
      </w:r>
      <w:r>
        <w:t>ę</w:t>
      </w:r>
      <w:r>
        <w:t>powanie informacje, kt</w:t>
      </w:r>
      <w:r>
        <w:t>ó</w:t>
      </w:r>
      <w:r>
        <w:t>re mog</w:t>
      </w:r>
      <w:r>
        <w:t>ą</w:t>
      </w:r>
      <w:r>
        <w:t xml:space="preserve"> przyczyni</w:t>
      </w:r>
      <w:r>
        <w:t>ć</w:t>
      </w:r>
      <w:r>
        <w:t xml:space="preserve"> si</w:t>
      </w:r>
      <w:r>
        <w:t>ę</w:t>
      </w:r>
      <w:r>
        <w:t xml:space="preserve"> do ujawnienia okoliczno</w:t>
      </w:r>
      <w:r>
        <w:t>ś</w:t>
      </w:r>
      <w:r>
        <w:t>ci przest</w:t>
      </w:r>
      <w:r>
        <w:t>ę</w:t>
      </w:r>
      <w:r>
        <w:t>pstwa, wykrycia pozosta</w:t>
      </w:r>
      <w:r>
        <w:t>ł</w:t>
      </w:r>
      <w:r>
        <w:t>ych sprawc</w:t>
      </w:r>
      <w:r>
        <w:t>ó</w:t>
      </w:r>
      <w:r>
        <w:t>w, ujawnienia dalszych przest</w:t>
      </w:r>
      <w:r>
        <w:t>ę</w:t>
      </w:r>
      <w:r>
        <w:t>pstw lub zapobie</w:t>
      </w:r>
      <w:r>
        <w:t>ż</w:t>
      </w:r>
      <w:r>
        <w:t xml:space="preserve">enia im, </w:t>
      </w:r>
    </w:p>
    <w:p w:rsidR="00000000" w:rsidRDefault="00D23DA7">
      <w:pPr>
        <w:pStyle w:val="divpkt"/>
      </w:pPr>
      <w:r>
        <w:rPr>
          <w:b/>
          <w:bCs/>
        </w:rPr>
        <w:t xml:space="preserve"> b) </w:t>
      </w:r>
      <w:r>
        <w:t xml:space="preserve"> ujawni</w:t>
      </w:r>
      <w:r>
        <w:t>ł</w:t>
      </w:r>
      <w:r>
        <w:t xml:space="preserve"> maj</w:t>
      </w:r>
      <w:r>
        <w:t>ą</w:t>
      </w:r>
      <w:r>
        <w:t>tek sw</w:t>
      </w:r>
      <w:r>
        <w:t>ó</w:t>
      </w:r>
      <w:r>
        <w:t>j oraz znany mu maj</w:t>
      </w:r>
      <w:r>
        <w:t>ą</w:t>
      </w:r>
      <w:r>
        <w:t>tek pozosta</w:t>
      </w:r>
      <w:r>
        <w:t>ł</w:t>
      </w:r>
      <w:r>
        <w:t>ych sprawc</w:t>
      </w:r>
      <w:r>
        <w:t>ó</w:t>
      </w:r>
      <w:r>
        <w:t>w przest</w:t>
      </w:r>
      <w:r>
        <w:t>ę</w:t>
      </w:r>
      <w:r>
        <w:t>pstwa lub przest</w:t>
      </w:r>
      <w:r>
        <w:t>ę</w:t>
      </w:r>
      <w:r>
        <w:t>pstwa skarbowego, o kt</w:t>
      </w:r>
      <w:r>
        <w:t>ó</w:t>
      </w:r>
      <w:r>
        <w:t xml:space="preserve">rych mowa w art. 1; </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podejrzany zobowi</w:t>
      </w:r>
      <w:r>
        <w:t>ą</w:t>
      </w:r>
      <w:r>
        <w:t>za</w:t>
      </w:r>
      <w:r>
        <w:t>ł</w:t>
      </w:r>
      <w:r>
        <w:t xml:space="preserve"> si</w:t>
      </w:r>
      <w:r>
        <w:t>ę</w:t>
      </w:r>
      <w:r>
        <w:t xml:space="preserve"> do z</w:t>
      </w:r>
      <w:r>
        <w:t>ł</w:t>
      </w:r>
      <w:r>
        <w:t>o</w:t>
      </w:r>
      <w:r>
        <w:t>ż</w:t>
      </w:r>
      <w:r>
        <w:t>enia przed s</w:t>
      </w:r>
      <w:r>
        <w:t>ą</w:t>
      </w:r>
      <w:r>
        <w:t>dem wyczerpuj</w:t>
      </w:r>
      <w:r>
        <w:t>ą</w:t>
      </w:r>
      <w:r>
        <w:t>cych zezna</w:t>
      </w:r>
      <w:r>
        <w:t>ń</w:t>
      </w:r>
      <w:r>
        <w:t xml:space="preserve"> dotycz</w:t>
      </w:r>
      <w:r>
        <w:t>ą</w:t>
      </w:r>
      <w:r>
        <w:t>cych os</w:t>
      </w:r>
      <w:r>
        <w:t>ó</w:t>
      </w:r>
      <w:r>
        <w:t>b uczestnicz</w:t>
      </w:r>
      <w:r>
        <w:t>ą</w:t>
      </w:r>
      <w:r>
        <w:t>cych w przest</w:t>
      </w:r>
      <w:r>
        <w:t>ę</w:t>
      </w:r>
      <w:r>
        <w:t>pstwie lub przest</w:t>
      </w:r>
      <w:r>
        <w:t>ę</w:t>
      </w:r>
      <w:r>
        <w:t>pstwie skarbowym oraz pozosta</w:t>
      </w:r>
      <w:r>
        <w:t>ł</w:t>
      </w:r>
      <w:r>
        <w:t>ych okol</w:t>
      </w:r>
      <w:r>
        <w:t>iczno</w:t>
      </w:r>
      <w:r>
        <w:t>ś</w:t>
      </w:r>
      <w:r>
        <w:t>ci, o kt</w:t>
      </w:r>
      <w:r>
        <w:t>ó</w:t>
      </w:r>
      <w:r>
        <w:t>rych mowa w pkt 1 lit. a, pope</w:t>
      </w:r>
      <w:r>
        <w:t>ł</w:t>
      </w:r>
      <w:r>
        <w:t>nienia przest</w:t>
      </w:r>
      <w:r>
        <w:t>ę</w:t>
      </w:r>
      <w:r>
        <w:t>pstwa lub przest</w:t>
      </w:r>
      <w:r>
        <w:t>ę</w:t>
      </w:r>
      <w:r>
        <w:t>pstwa skarbowego okre</w:t>
      </w:r>
      <w:r>
        <w:t>ś</w:t>
      </w:r>
      <w:r>
        <w:t>lonego w art. 1.</w:t>
      </w:r>
    </w:p>
    <w:p w:rsidR="00000000" w:rsidRDefault="00D23DA7">
      <w:pPr>
        <w:rPr>
          <w:rFonts w:ascii="Times New Roman" w:hAnsi="Times New Roman" w:cs="Times New Roman"/>
          <w:color w:val="auto"/>
          <w:sz w:val="24"/>
          <w:szCs w:val="24"/>
        </w:rPr>
      </w:pPr>
    </w:p>
    <w:p w:rsidR="00000000" w:rsidRDefault="00D23DA7">
      <w:pPr>
        <w:pStyle w:val="divparagraph"/>
      </w:pPr>
      <w:r>
        <w:t>2. Mo</w:t>
      </w:r>
      <w:r>
        <w:t>ż</w:t>
      </w:r>
      <w:r>
        <w:t>na uzale</w:t>
      </w:r>
      <w:r>
        <w:t>ż</w:t>
      </w:r>
      <w:r>
        <w:t>ni</w:t>
      </w:r>
      <w:r>
        <w:t>ć</w:t>
      </w:r>
      <w:r>
        <w:t xml:space="preserve"> dopuszczenie dowodu z zezna</w:t>
      </w:r>
      <w:r>
        <w:t>ń</w:t>
      </w:r>
      <w:r>
        <w:t xml:space="preserve"> </w:t>
      </w:r>
      <w:r>
        <w:t>ś</w:t>
      </w:r>
      <w:r>
        <w:t>wiadka koronnego tak</w:t>
      </w:r>
      <w:r>
        <w:t>ż</w:t>
      </w:r>
      <w:r>
        <w:t>e od zobowi</w:t>
      </w:r>
      <w:r>
        <w:t>ą</w:t>
      </w:r>
      <w:r>
        <w:t>zania si</w:t>
      </w:r>
      <w:r>
        <w:t>ę</w:t>
      </w:r>
      <w:r>
        <w:t xml:space="preserve"> podejrzanego do zwrotu korzy</w:t>
      </w:r>
      <w:r>
        <w:t>ś</w:t>
      </w:r>
      <w:r>
        <w:t>ci maj</w:t>
      </w:r>
      <w:r>
        <w:t>ą</w:t>
      </w:r>
      <w:r>
        <w:t>tkowej odni</w:t>
      </w:r>
      <w:r>
        <w:t>esionej z przest</w:t>
      </w:r>
      <w:r>
        <w:t>ę</w:t>
      </w:r>
      <w:r>
        <w:t>pstwa lub przest</w:t>
      </w:r>
      <w:r>
        <w:t>ę</w:t>
      </w:r>
      <w:r>
        <w:t>pstwa skarbowego oraz naprawienia szkody nimi wyrz</w:t>
      </w:r>
      <w:r>
        <w:t>ą</w:t>
      </w:r>
      <w:r>
        <w:t>dzonej.</w:t>
      </w:r>
    </w:p>
    <w:p w:rsidR="00000000" w:rsidRDefault="00D23DA7">
      <w:pPr>
        <w:rPr>
          <w:rFonts w:ascii="Times New Roman" w:hAnsi="Times New Roman" w:cs="Times New Roman"/>
          <w:color w:val="auto"/>
          <w:sz w:val="24"/>
          <w:szCs w:val="24"/>
        </w:rPr>
      </w:pPr>
    </w:p>
    <w:p w:rsidR="00000000" w:rsidRDefault="00D23DA7">
      <w:pPr>
        <w:pStyle w:val="divparagraph"/>
      </w:pPr>
      <w:r>
        <w:t>3. Z czynno</w:t>
      </w:r>
      <w:r>
        <w:t>ś</w:t>
      </w:r>
      <w:r>
        <w:t>ci, o kt</w:t>
      </w:r>
      <w:r>
        <w:t>ó</w:t>
      </w:r>
      <w:r>
        <w:t>rych mowa w ust. 1 pkt 2 i ust. 2, sporz</w:t>
      </w:r>
      <w:r>
        <w:t>ą</w:t>
      </w:r>
      <w:r>
        <w:t>dza si</w:t>
      </w:r>
      <w:r>
        <w:t>ę</w:t>
      </w:r>
      <w:r>
        <w:t xml:space="preserve"> protok</w:t>
      </w:r>
      <w:r>
        <w:t>ół</w:t>
      </w:r>
      <w:r>
        <w:t>, a tak</w:t>
      </w:r>
      <w:r>
        <w:t>ż</w:t>
      </w:r>
      <w:r>
        <w:t>e poucza si</w:t>
      </w:r>
      <w:r>
        <w:t>ę</w:t>
      </w:r>
      <w:r>
        <w:t xml:space="preserve"> podejrzanego o tre</w:t>
      </w:r>
      <w:r>
        <w:t>ś</w:t>
      </w:r>
      <w:r>
        <w:t>ci art. 10 i 11, zamieszczaj</w:t>
      </w:r>
      <w:r>
        <w:t>ą</w:t>
      </w:r>
      <w:r>
        <w:t>c o tym wzmiank</w:t>
      </w:r>
      <w:r>
        <w:t>ę</w:t>
      </w:r>
      <w:r>
        <w:t xml:space="preserve"> w protokole.</w:t>
      </w:r>
    </w:p>
    <w:p w:rsidR="00000000" w:rsidRDefault="00D23DA7">
      <w:pPr>
        <w:rPr>
          <w:rFonts w:ascii="Times New Roman" w:hAnsi="Times New Roman" w:cs="Times New Roman"/>
          <w:color w:val="auto"/>
          <w:sz w:val="24"/>
          <w:szCs w:val="24"/>
        </w:rPr>
      </w:pPr>
    </w:p>
    <w:p w:rsidR="00000000" w:rsidRDefault="00D23DA7">
      <w:r>
        <w:rPr>
          <w:b/>
          <w:bCs/>
        </w:rPr>
        <w:t>Art. 4 [Wy</w:t>
      </w:r>
      <w:r>
        <w:rPr>
          <w:b/>
          <w:bCs/>
        </w:rPr>
        <w:t>łą</w:t>
      </w:r>
      <w:r>
        <w:rPr>
          <w:b/>
          <w:bCs/>
        </w:rPr>
        <w:t xml:space="preserve">czenia stosowania ustawy] </w:t>
      </w:r>
      <w:r>
        <w:t>Przepis</w:t>
      </w:r>
      <w:r>
        <w:t>ó</w:t>
      </w:r>
      <w:r>
        <w:t>w ustawy nie stosuje si</w:t>
      </w:r>
      <w:r>
        <w:t>ę</w:t>
      </w:r>
      <w:r>
        <w:t xml:space="preserve"> do podejrzanego, kt</w:t>
      </w:r>
      <w:r>
        <w:t>ó</w:t>
      </w:r>
      <w:r>
        <w:t>ry w zwi</w:t>
      </w:r>
      <w:r>
        <w:t>ą</w:t>
      </w:r>
      <w:r>
        <w:t>zku z udzia</w:t>
      </w:r>
      <w:r>
        <w:t>ł</w:t>
      </w:r>
      <w:r>
        <w:t>em w przest</w:t>
      </w:r>
      <w:r>
        <w:t>ę</w:t>
      </w:r>
      <w:r>
        <w:t>pstwie lub przest</w:t>
      </w:r>
      <w:r>
        <w:t>ę</w:t>
      </w:r>
      <w:r>
        <w:t>pstwie skarbowym okre</w:t>
      </w:r>
      <w:r>
        <w:t>ś</w:t>
      </w:r>
      <w:r>
        <w:t>lonym w art. 1:</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usi</w:t>
      </w:r>
      <w:r>
        <w:t>ł</w:t>
      </w:r>
      <w:r>
        <w:t>owa</w:t>
      </w:r>
      <w:r>
        <w:t>ł</w:t>
      </w:r>
      <w:r>
        <w:t xml:space="preserve"> pope</w:t>
      </w:r>
      <w:r>
        <w:t>ł</w:t>
      </w:r>
      <w:r>
        <w:t>ni</w:t>
      </w:r>
      <w:r>
        <w:t>ć</w:t>
      </w:r>
      <w:r>
        <w:t xml:space="preserve"> albo pope</w:t>
      </w:r>
      <w:r>
        <w:t>ł</w:t>
      </w:r>
      <w:r>
        <w:t>ni</w:t>
      </w:r>
      <w:r>
        <w:t>ł</w:t>
      </w:r>
      <w:r>
        <w:t xml:space="preserve"> zbrodni</w:t>
      </w:r>
      <w:r>
        <w:t>ę</w:t>
      </w:r>
      <w:r>
        <w:t xml:space="preserve"> zab</w:t>
      </w:r>
      <w:r>
        <w:t>ó</w:t>
      </w:r>
      <w:r>
        <w:t xml:space="preserve">jstwa lub </w:t>
      </w:r>
      <w:r>
        <w:t>wsp</w:t>
      </w:r>
      <w:r>
        <w:t>ół</w:t>
      </w:r>
      <w:r>
        <w:t>dzia</w:t>
      </w:r>
      <w:r>
        <w:t>ł</w:t>
      </w:r>
      <w:r>
        <w:t>a</w:t>
      </w:r>
      <w:r>
        <w:t>ł</w:t>
      </w:r>
      <w:r>
        <w:t xml:space="preserve"> w pope</w:t>
      </w:r>
      <w:r>
        <w:t>ł</w:t>
      </w:r>
      <w:r>
        <w:t>nieniu takiej zbrodni;</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nak</w:t>
      </w:r>
      <w:r>
        <w:t>ł</w:t>
      </w:r>
      <w:r>
        <w:t>ania</w:t>
      </w:r>
      <w:r>
        <w:t>ł</w:t>
      </w:r>
      <w:r>
        <w:t xml:space="preserve"> inn</w:t>
      </w:r>
      <w:r>
        <w:t>ą</w:t>
      </w:r>
      <w:r>
        <w:t xml:space="preserve"> osob</w:t>
      </w:r>
      <w:r>
        <w:t>ę</w:t>
      </w:r>
      <w:r>
        <w:t xml:space="preserve"> do pope</w:t>
      </w:r>
      <w:r>
        <w:t>ł</w:t>
      </w:r>
      <w:r>
        <w:t>nienia czynu zabronionego, okre</w:t>
      </w:r>
      <w:r>
        <w:t>ś</w:t>
      </w:r>
      <w:r>
        <w:t>lonego w art. 1, w celu skierowania przeciwko niej post</w:t>
      </w:r>
      <w:r>
        <w:t>ę</w:t>
      </w:r>
      <w:r>
        <w:t>powania karnego;</w:t>
      </w:r>
    </w:p>
    <w:p w:rsidR="00000000" w:rsidRDefault="00D23DA7">
      <w:pPr>
        <w:rPr>
          <w:rFonts w:ascii="Times New Roman" w:hAnsi="Times New Roman" w:cs="Times New Roman"/>
          <w:color w:val="auto"/>
          <w:sz w:val="24"/>
          <w:szCs w:val="24"/>
        </w:rPr>
      </w:pPr>
    </w:p>
    <w:p w:rsidR="00000000" w:rsidRDefault="00D23DA7">
      <w:pPr>
        <w:pStyle w:val="divpoint"/>
      </w:pPr>
      <w:r>
        <w:rPr>
          <w:b/>
          <w:bCs/>
        </w:rPr>
        <w:lastRenderedPageBreak/>
        <w:t xml:space="preserve">3) </w:t>
      </w:r>
      <w:r>
        <w:t xml:space="preserve"> kierowa</w:t>
      </w:r>
      <w:r>
        <w:t>ł</w:t>
      </w:r>
      <w:r>
        <w:t xml:space="preserve"> zorganizowan</w:t>
      </w:r>
      <w:r>
        <w:t>ą</w:t>
      </w:r>
      <w:r>
        <w:t xml:space="preserve"> grup</w:t>
      </w:r>
      <w:r>
        <w:t>ą</w:t>
      </w:r>
      <w:r>
        <w:t xml:space="preserve"> albo zwi</w:t>
      </w:r>
      <w:r>
        <w:t>ą</w:t>
      </w:r>
      <w:r>
        <w:t>zkiem maj</w:t>
      </w:r>
      <w:r>
        <w:t>ą</w:t>
      </w:r>
      <w:r>
        <w:t>cymi na celu pope</w:t>
      </w:r>
      <w:r>
        <w:t>ł</w:t>
      </w:r>
      <w:r>
        <w:t>nie</w:t>
      </w:r>
      <w:r>
        <w:t>nie przest</w:t>
      </w:r>
      <w:r>
        <w:t>ę</w:t>
      </w:r>
      <w:r>
        <w:t>pstwa lub przest</w:t>
      </w:r>
      <w:r>
        <w:t>ę</w:t>
      </w:r>
      <w:r>
        <w:t>pstwa skarbowego.</w:t>
      </w:r>
    </w:p>
    <w:p w:rsidR="00000000" w:rsidRDefault="00D23DA7">
      <w:pPr>
        <w:rPr>
          <w:rFonts w:ascii="Times New Roman" w:hAnsi="Times New Roman" w:cs="Times New Roman"/>
          <w:color w:val="auto"/>
          <w:sz w:val="24"/>
          <w:szCs w:val="24"/>
        </w:rPr>
      </w:pPr>
    </w:p>
    <w:p w:rsidR="00000000" w:rsidRDefault="00D23DA7">
      <w:r>
        <w:rPr>
          <w:b/>
          <w:bCs/>
        </w:rPr>
        <w:t xml:space="preserve">Art. 5 [Postanowienie] </w:t>
      </w:r>
    </w:p>
    <w:p w:rsidR="00000000" w:rsidRDefault="00D23DA7">
      <w:pPr>
        <w:rPr>
          <w:rFonts w:ascii="Times New Roman" w:hAnsi="Times New Roman" w:cs="Times New Roman"/>
          <w:color w:val="auto"/>
          <w:sz w:val="24"/>
          <w:szCs w:val="24"/>
        </w:rPr>
      </w:pPr>
    </w:p>
    <w:p w:rsidR="00000000" w:rsidRDefault="00D23DA7">
      <w:pPr>
        <w:pStyle w:val="divparagraph"/>
      </w:pPr>
      <w:r>
        <w:t>1. Postanowienie w przedmiocie dopuszczenia dowodu z zezna</w:t>
      </w:r>
      <w:r>
        <w:t>ń</w:t>
      </w:r>
      <w:r>
        <w:t xml:space="preserve"> </w:t>
      </w:r>
      <w:r>
        <w:t>ś</w:t>
      </w:r>
      <w:r>
        <w:t>wiadka koronnego wydaje s</w:t>
      </w:r>
      <w:r>
        <w:t>ą</w:t>
      </w:r>
      <w:r>
        <w:t>d okr</w:t>
      </w:r>
      <w:r>
        <w:t>ę</w:t>
      </w:r>
      <w:r>
        <w:t>gowy w</w:t>
      </w:r>
      <w:r>
        <w:t>ł</w:t>
      </w:r>
      <w:r>
        <w:t>a</w:t>
      </w:r>
      <w:r>
        <w:t>ś</w:t>
      </w:r>
      <w:r>
        <w:t>ciwy dla miejsca prowadzenia post</w:t>
      </w:r>
      <w:r>
        <w:t>ę</w:t>
      </w:r>
      <w:r>
        <w:t xml:space="preserve">powania przygotowawczego na wniosek prokuratora </w:t>
      </w:r>
      <w:r>
        <w:t>prowadz</w:t>
      </w:r>
      <w:r>
        <w:t>ą</w:t>
      </w:r>
      <w:r>
        <w:t>cego lub nadzoruj</w:t>
      </w:r>
      <w:r>
        <w:t>ą</w:t>
      </w:r>
      <w:r>
        <w:t>cego post</w:t>
      </w:r>
      <w:r>
        <w:t>ę</w:t>
      </w:r>
      <w:r>
        <w:t>powanie przygotowawcze, z</w:t>
      </w:r>
      <w:r>
        <w:t>ł</w:t>
      </w:r>
      <w:r>
        <w:t>o</w:t>
      </w:r>
      <w:r>
        <w:t>ż</w:t>
      </w:r>
      <w:r>
        <w:t>ony po uzyskaniu zgody Prokuratora Generalnego.</w:t>
      </w:r>
    </w:p>
    <w:p w:rsidR="00000000" w:rsidRDefault="00D23DA7">
      <w:pPr>
        <w:rPr>
          <w:rFonts w:ascii="Times New Roman" w:hAnsi="Times New Roman" w:cs="Times New Roman"/>
          <w:color w:val="auto"/>
          <w:sz w:val="24"/>
          <w:szCs w:val="24"/>
        </w:rPr>
      </w:pPr>
    </w:p>
    <w:p w:rsidR="00000000" w:rsidRDefault="00D23DA7">
      <w:pPr>
        <w:pStyle w:val="divparagraph"/>
      </w:pPr>
      <w:r>
        <w:t>2. S</w:t>
      </w:r>
      <w:r>
        <w:t>ą</w:t>
      </w:r>
      <w:r>
        <w:t>d bada, na podstawie danych zawartych we wniosku i materia</w:t>
      </w:r>
      <w:r>
        <w:t>ł</w:t>
      </w:r>
      <w:r>
        <w:t>ach zgromadzonych w sprawie, czy zachodz</w:t>
      </w:r>
      <w:r>
        <w:t>ą</w:t>
      </w:r>
      <w:r>
        <w:t xml:space="preserve"> warunki okre</w:t>
      </w:r>
      <w:r>
        <w:t>ś</w:t>
      </w:r>
      <w:r>
        <w:t>lone w art. 1, 3 i 4.</w:t>
      </w:r>
    </w:p>
    <w:p w:rsidR="00000000" w:rsidRDefault="00D23DA7">
      <w:pPr>
        <w:rPr>
          <w:rFonts w:ascii="Times New Roman" w:hAnsi="Times New Roman" w:cs="Times New Roman"/>
          <w:color w:val="auto"/>
          <w:sz w:val="24"/>
          <w:szCs w:val="24"/>
        </w:rPr>
      </w:pPr>
    </w:p>
    <w:p w:rsidR="00000000" w:rsidRDefault="00D23DA7">
      <w:pPr>
        <w:pStyle w:val="divparagraph"/>
      </w:pPr>
      <w:r>
        <w:t>3</w:t>
      </w:r>
      <w:r>
        <w:t>. Przed wydaniem postanowienia s</w:t>
      </w:r>
      <w:r>
        <w:t>ą</w:t>
      </w:r>
      <w:r>
        <w:t>d przes</w:t>
      </w:r>
      <w:r>
        <w:t>ł</w:t>
      </w:r>
      <w:r>
        <w:t>uchuje podejrzanego co do okoliczno</w:t>
      </w:r>
      <w:r>
        <w:t>ś</w:t>
      </w:r>
      <w:r>
        <w:t>ci, o kt</w:t>
      </w:r>
      <w:r>
        <w:t>ó</w:t>
      </w:r>
      <w:r>
        <w:t>rych mowa w art. 3 ust. 1 i 2. Je</w:t>
      </w:r>
      <w:r>
        <w:t>ż</w:t>
      </w:r>
      <w:r>
        <w:t>eli stawi</w:t>
      </w:r>
      <w:r>
        <w:t>ł</w:t>
      </w:r>
      <w:r>
        <w:t xml:space="preserve"> si</w:t>
      </w:r>
      <w:r>
        <w:t>ę</w:t>
      </w:r>
      <w:r>
        <w:t xml:space="preserve"> obro</w:t>
      </w:r>
      <w:r>
        <w:t>ń</w:t>
      </w:r>
      <w:r>
        <w:t>ca, dopuszcza si</w:t>
      </w:r>
      <w:r>
        <w:t>ę</w:t>
      </w:r>
      <w:r>
        <w:t xml:space="preserve"> go, na </w:t>
      </w:r>
      <w:r>
        <w:t>żą</w:t>
      </w:r>
      <w:r>
        <w:t>danie podejrzanego, do udzia</w:t>
      </w:r>
      <w:r>
        <w:t>ł</w:t>
      </w:r>
      <w:r>
        <w:t>u w przes</w:t>
      </w:r>
      <w:r>
        <w:t>ł</w:t>
      </w:r>
      <w:r>
        <w:t>uchaniu; zawiadomienie obro</w:t>
      </w:r>
      <w:r>
        <w:t>ń</w:t>
      </w:r>
      <w:r>
        <w:t>cy o terminie przes</w:t>
      </w:r>
      <w:r>
        <w:t>ł</w:t>
      </w:r>
      <w:r>
        <w:t>uc</w:t>
      </w:r>
      <w:r>
        <w:t>hania jest obowi</w:t>
      </w:r>
      <w:r>
        <w:t>ą</w:t>
      </w:r>
      <w:r>
        <w:t xml:space="preserve">zkowe, gdy </w:t>
      </w:r>
      <w:r>
        <w:t>żą</w:t>
      </w:r>
      <w:r>
        <w:t>da tego podejrzany.</w:t>
      </w:r>
    </w:p>
    <w:p w:rsidR="00000000" w:rsidRDefault="00D23DA7">
      <w:pPr>
        <w:rPr>
          <w:rFonts w:ascii="Times New Roman" w:hAnsi="Times New Roman" w:cs="Times New Roman"/>
          <w:color w:val="auto"/>
          <w:sz w:val="24"/>
          <w:szCs w:val="24"/>
        </w:rPr>
      </w:pPr>
    </w:p>
    <w:p w:rsidR="00000000" w:rsidRDefault="00D23DA7">
      <w:pPr>
        <w:pStyle w:val="divparagraph"/>
      </w:pPr>
      <w:r>
        <w:t>4. S</w:t>
      </w:r>
      <w:r>
        <w:t>ą</w:t>
      </w:r>
      <w:r>
        <w:t>d okre</w:t>
      </w:r>
      <w:r>
        <w:t>ś</w:t>
      </w:r>
      <w:r>
        <w:t>la termin i spos</w:t>
      </w:r>
      <w:r>
        <w:t>ó</w:t>
      </w:r>
      <w:r>
        <w:t>b wykonania zobowi</w:t>
      </w:r>
      <w:r>
        <w:t>ą</w:t>
      </w:r>
      <w:r>
        <w:t>zania, o kt</w:t>
      </w:r>
      <w:r>
        <w:t>ó</w:t>
      </w:r>
      <w:r>
        <w:t>rym mowa w art. 3 ust. 2.</w:t>
      </w:r>
    </w:p>
    <w:p w:rsidR="00000000" w:rsidRDefault="00D23DA7">
      <w:pPr>
        <w:rPr>
          <w:rFonts w:ascii="Times New Roman" w:hAnsi="Times New Roman" w:cs="Times New Roman"/>
          <w:color w:val="auto"/>
          <w:sz w:val="24"/>
          <w:szCs w:val="24"/>
        </w:rPr>
      </w:pPr>
    </w:p>
    <w:p w:rsidR="00000000" w:rsidRDefault="00D23DA7">
      <w:pPr>
        <w:pStyle w:val="divparagraph"/>
      </w:pPr>
      <w:r>
        <w:t>5. S</w:t>
      </w:r>
      <w:r>
        <w:t>ą</w:t>
      </w:r>
      <w:r>
        <w:t>d wydaje postanowienie w terminie 14 dni od dnia wp</w:t>
      </w:r>
      <w:r>
        <w:t>ł</w:t>
      </w:r>
      <w:r>
        <w:t>ywu wniosku.</w:t>
      </w:r>
    </w:p>
    <w:p w:rsidR="00000000" w:rsidRDefault="00D23DA7">
      <w:pPr>
        <w:rPr>
          <w:rFonts w:ascii="Times New Roman" w:hAnsi="Times New Roman" w:cs="Times New Roman"/>
          <w:color w:val="auto"/>
          <w:sz w:val="24"/>
          <w:szCs w:val="24"/>
        </w:rPr>
      </w:pPr>
    </w:p>
    <w:p w:rsidR="00000000" w:rsidRDefault="00D23DA7">
      <w:pPr>
        <w:pStyle w:val="divparagraph"/>
      </w:pPr>
      <w:r>
        <w:t>6. Na postanowienie s</w:t>
      </w:r>
      <w:r>
        <w:t>ą</w:t>
      </w:r>
      <w:r>
        <w:t>du prokuratorowi przys</w:t>
      </w:r>
      <w:r>
        <w:t>ł</w:t>
      </w:r>
      <w:r>
        <w:t>uguje za</w:t>
      </w:r>
      <w:r>
        <w:t>ż</w:t>
      </w:r>
      <w:r>
        <w:t>alenie.</w:t>
      </w:r>
    </w:p>
    <w:p w:rsidR="00000000" w:rsidRDefault="00D23DA7">
      <w:pPr>
        <w:rPr>
          <w:rFonts w:ascii="Times New Roman" w:hAnsi="Times New Roman" w:cs="Times New Roman"/>
          <w:color w:val="auto"/>
          <w:sz w:val="24"/>
          <w:szCs w:val="24"/>
        </w:rPr>
      </w:pPr>
    </w:p>
    <w:p w:rsidR="00000000" w:rsidRDefault="00D23DA7">
      <w:r>
        <w:rPr>
          <w:b/>
          <w:bCs/>
        </w:rPr>
        <w:t>Art. 5a [Zapoznanie z tre</w:t>
      </w:r>
      <w:r>
        <w:rPr>
          <w:b/>
          <w:bCs/>
        </w:rPr>
        <w:t>ś</w:t>
      </w:r>
      <w:r>
        <w:rPr>
          <w:b/>
          <w:bCs/>
        </w:rPr>
        <w:t>ci</w:t>
      </w:r>
      <w:r>
        <w:rPr>
          <w:b/>
          <w:bCs/>
        </w:rPr>
        <w:t>ą</w:t>
      </w:r>
      <w:r>
        <w:rPr>
          <w:b/>
          <w:bCs/>
        </w:rPr>
        <w:t xml:space="preserve"> postanowienia] </w:t>
      </w:r>
      <w:r>
        <w:t>Je</w:t>
      </w:r>
      <w:r>
        <w:t>ż</w:t>
      </w:r>
      <w:r>
        <w:t>eli prokurator prowadz</w:t>
      </w:r>
      <w:r>
        <w:t>ą</w:t>
      </w:r>
      <w:r>
        <w:t>cy lub nadzoruj</w:t>
      </w:r>
      <w:r>
        <w:t>ą</w:t>
      </w:r>
      <w:r>
        <w:t>cy post</w:t>
      </w:r>
      <w:r>
        <w:t>ę</w:t>
      </w:r>
      <w:r>
        <w:t>powanie przygotowawcze nie wyst</w:t>
      </w:r>
      <w:r>
        <w:t>ę</w:t>
      </w:r>
      <w:r>
        <w:t>puje z wnioskiem, o kt</w:t>
      </w:r>
      <w:r>
        <w:t>ó</w:t>
      </w:r>
      <w:r>
        <w:t>rym mowa w art. 5 ust. 1, wydaje w tym przedmiocie postanowienie i zapoznaje z jego tre</w:t>
      </w:r>
      <w:r>
        <w:t>ś</w:t>
      </w:r>
      <w:r>
        <w:t>ci</w:t>
      </w:r>
      <w:r>
        <w:t>ą</w:t>
      </w:r>
      <w:r>
        <w:t xml:space="preserve"> podejrzanego.</w:t>
      </w:r>
    </w:p>
    <w:p w:rsidR="00000000" w:rsidRDefault="00D23DA7">
      <w:pPr>
        <w:rPr>
          <w:rFonts w:ascii="Times New Roman" w:hAnsi="Times New Roman" w:cs="Times New Roman"/>
          <w:color w:val="auto"/>
          <w:sz w:val="24"/>
          <w:szCs w:val="24"/>
        </w:rPr>
      </w:pPr>
    </w:p>
    <w:p w:rsidR="00000000" w:rsidRDefault="00D23DA7">
      <w:r>
        <w:rPr>
          <w:b/>
          <w:bCs/>
        </w:rPr>
        <w:t xml:space="preserve">Art. 6 [Zakaz dowodowy] </w:t>
      </w:r>
      <w:r>
        <w:t>Je</w:t>
      </w:r>
      <w:r>
        <w:t>ż</w:t>
      </w:r>
      <w:r>
        <w:t>eli prokurator wyda</w:t>
      </w:r>
      <w:r>
        <w:t>ł</w:t>
      </w:r>
      <w:r>
        <w:t xml:space="preserve"> postanowienie, o kt</w:t>
      </w:r>
      <w:r>
        <w:t>ó</w:t>
      </w:r>
      <w:r>
        <w:t>rym mowa w art. 5a, albo s</w:t>
      </w:r>
      <w:r>
        <w:t>ą</w:t>
      </w:r>
      <w:r>
        <w:t>d wyda</w:t>
      </w:r>
      <w:r>
        <w:t>ł</w:t>
      </w:r>
      <w:r>
        <w:t xml:space="preserve"> postanowienie o odmowie dopuszczenia dowodu z zezna</w:t>
      </w:r>
      <w:r>
        <w:t>ń</w:t>
      </w:r>
      <w:r>
        <w:t xml:space="preserve"> </w:t>
      </w:r>
      <w:r>
        <w:t>ś</w:t>
      </w:r>
      <w:r>
        <w:t>wiadka koronnego, wyja</w:t>
      </w:r>
      <w:r>
        <w:t>ś</w:t>
      </w:r>
      <w:r>
        <w:t>nienia podejrzanego, o kt</w:t>
      </w:r>
      <w:r>
        <w:t>ó</w:t>
      </w:r>
      <w:r>
        <w:t>rych mowa w art. 3 ust. 1 pkt 1</w:t>
      </w:r>
      <w:r>
        <w:t xml:space="preserve"> oraz art. 5 ust. 3, nie mog</w:t>
      </w:r>
      <w:r>
        <w:t>ą</w:t>
      </w:r>
      <w:r>
        <w:t xml:space="preserve"> stanowi</w:t>
      </w:r>
      <w:r>
        <w:t>ć</w:t>
      </w:r>
      <w:r>
        <w:t xml:space="preserve"> dowodu; w takim wypadku czynno</w:t>
      </w:r>
      <w:r>
        <w:t>ś</w:t>
      </w:r>
      <w:r>
        <w:t>ci przeprowadzone na zasadach i w trybie okre</w:t>
      </w:r>
      <w:r>
        <w:t>ś</w:t>
      </w:r>
      <w:r>
        <w:t>lonych niniejsz</w:t>
      </w:r>
      <w:r>
        <w:t>ą</w:t>
      </w:r>
      <w:r>
        <w:t xml:space="preserve"> ustaw</w:t>
      </w:r>
      <w:r>
        <w:t>ą</w:t>
      </w:r>
      <w:r>
        <w:t xml:space="preserve"> uznaje si</w:t>
      </w:r>
      <w:r>
        <w:t>ę</w:t>
      </w:r>
      <w:r>
        <w:t xml:space="preserve"> za nieby</w:t>
      </w:r>
      <w:r>
        <w:t>ł</w:t>
      </w:r>
      <w:r>
        <w:t>e, a zniszczeniu podlegaj</w:t>
      </w:r>
      <w:r>
        <w:t>ą</w:t>
      </w:r>
      <w:r>
        <w:t xml:space="preserve"> nast</w:t>
      </w:r>
      <w:r>
        <w:t>ę</w:t>
      </w:r>
      <w:r>
        <w:t>puj</w:t>
      </w:r>
      <w:r>
        <w:t>ą</w:t>
      </w:r>
      <w:r>
        <w:t>ce dokumenty:</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postanowienia o przedstawieniu zarzut</w:t>
      </w:r>
      <w:r>
        <w:t>ó</w:t>
      </w:r>
      <w:r>
        <w:t>w w</w:t>
      </w:r>
      <w:r>
        <w:t>ydane w oparciu o wyja</w:t>
      </w:r>
      <w:r>
        <w:t>ś</w:t>
      </w:r>
      <w:r>
        <w:t>nienia, o kt</w:t>
      </w:r>
      <w:r>
        <w:t>ó</w:t>
      </w:r>
      <w:r>
        <w:t>rych mowa w art. 3 ust. 1 pkt 1;</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protoko</w:t>
      </w:r>
      <w:r>
        <w:t>ł</w:t>
      </w:r>
      <w:r>
        <w:t>y zawieraj</w:t>
      </w:r>
      <w:r>
        <w:t>ą</w:t>
      </w:r>
      <w:r>
        <w:t>ce wyja</w:t>
      </w:r>
      <w:r>
        <w:t>ś</w:t>
      </w:r>
      <w:r>
        <w:t>nienia i o</w:t>
      </w:r>
      <w:r>
        <w:t>ś</w:t>
      </w:r>
      <w:r>
        <w:t>wiadczenia podejrzanego, o kt</w:t>
      </w:r>
      <w:r>
        <w:t>ó</w:t>
      </w:r>
      <w:r>
        <w:t>rych mowa w art. 3 ust. 1 pkt 1 i art. 5 ust. 3;</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3) </w:t>
      </w:r>
      <w:r>
        <w:t xml:space="preserve"> wnioski prokuratora, sporz</w:t>
      </w:r>
      <w:r>
        <w:t>ą</w:t>
      </w:r>
      <w:r>
        <w:t>dzone na podstawie art. 5 ust. 1.</w:t>
      </w:r>
    </w:p>
    <w:p w:rsidR="00000000" w:rsidRDefault="00D23DA7">
      <w:pPr>
        <w:rPr>
          <w:rFonts w:ascii="Times New Roman" w:hAnsi="Times New Roman" w:cs="Times New Roman"/>
          <w:color w:val="auto"/>
          <w:sz w:val="24"/>
          <w:szCs w:val="24"/>
        </w:rPr>
      </w:pPr>
    </w:p>
    <w:p w:rsidR="00000000" w:rsidRDefault="00D23DA7">
      <w:r>
        <w:rPr>
          <w:b/>
          <w:bCs/>
        </w:rPr>
        <w:t>Art. 7 [Zawieszenie post</w:t>
      </w:r>
      <w:r>
        <w:rPr>
          <w:b/>
          <w:bCs/>
        </w:rPr>
        <w:t>ę</w:t>
      </w:r>
      <w:r>
        <w:rPr>
          <w:b/>
          <w:bCs/>
        </w:rPr>
        <w:t xml:space="preserve">powania] </w:t>
      </w:r>
    </w:p>
    <w:p w:rsidR="00000000" w:rsidRDefault="00D23DA7">
      <w:pPr>
        <w:rPr>
          <w:rFonts w:ascii="Times New Roman" w:hAnsi="Times New Roman" w:cs="Times New Roman"/>
          <w:color w:val="auto"/>
          <w:sz w:val="24"/>
          <w:szCs w:val="24"/>
        </w:rPr>
      </w:pPr>
    </w:p>
    <w:p w:rsidR="00000000" w:rsidRDefault="00D23DA7">
      <w:pPr>
        <w:pStyle w:val="divparagraph"/>
      </w:pPr>
      <w:r>
        <w:t>1. W razie wydania przez s</w:t>
      </w:r>
      <w:r>
        <w:t>ą</w:t>
      </w:r>
      <w:r>
        <w:t>d postanowienia o dopuszczeniu dowodu z zezna</w:t>
      </w:r>
      <w:r>
        <w:t>ń</w:t>
      </w:r>
      <w:r>
        <w:t xml:space="preserve"> </w:t>
      </w:r>
      <w:r>
        <w:t>ś</w:t>
      </w:r>
      <w:r>
        <w:t>wiadka koronnego, prokurator sporz</w:t>
      </w:r>
      <w:r>
        <w:t>ą</w:t>
      </w:r>
      <w:r>
        <w:t>dza odpisy materia</w:t>
      </w:r>
      <w:r>
        <w:t>łó</w:t>
      </w:r>
      <w:r>
        <w:t>w dotycz</w:t>
      </w:r>
      <w:r>
        <w:t>ą</w:t>
      </w:r>
      <w:r>
        <w:t>cych osoby wskazanej w postanowieniu s</w:t>
      </w:r>
      <w:r>
        <w:t>ą</w:t>
      </w:r>
      <w:r>
        <w:t>du i wy</w:t>
      </w:r>
      <w:r>
        <w:t>łą</w:t>
      </w:r>
      <w:r>
        <w:t>cza je do odr</w:t>
      </w:r>
      <w:r>
        <w:t>ę</w:t>
      </w:r>
      <w:r>
        <w:t>bnego post</w:t>
      </w:r>
      <w:r>
        <w:t>ę</w:t>
      </w:r>
      <w:r>
        <w:t>powani</w:t>
      </w:r>
      <w:r>
        <w:t>a, kt</w:t>
      </w:r>
      <w:r>
        <w:t>ó</w:t>
      </w:r>
      <w:r>
        <w:t>re nast</w:t>
      </w:r>
      <w:r>
        <w:t>ę</w:t>
      </w:r>
      <w:r>
        <w:t>pnie zawiesza; zawieszenie post</w:t>
      </w:r>
      <w:r>
        <w:t>ę</w:t>
      </w:r>
      <w:r>
        <w:t>powania trwa do czasu prawomocnego zako</w:t>
      </w:r>
      <w:r>
        <w:t>ń</w:t>
      </w:r>
      <w:r>
        <w:t>czenia post</w:t>
      </w:r>
      <w:r>
        <w:t>ę</w:t>
      </w:r>
      <w:r>
        <w:t>powania przeciwko pozosta</w:t>
      </w:r>
      <w:r>
        <w:t>ł</w:t>
      </w:r>
      <w:r>
        <w:t>ym sprawcom.</w:t>
      </w:r>
    </w:p>
    <w:p w:rsidR="00000000" w:rsidRDefault="00D23DA7">
      <w:pPr>
        <w:rPr>
          <w:rFonts w:ascii="Times New Roman" w:hAnsi="Times New Roman" w:cs="Times New Roman"/>
          <w:color w:val="auto"/>
          <w:sz w:val="24"/>
          <w:szCs w:val="24"/>
        </w:rPr>
      </w:pPr>
    </w:p>
    <w:p w:rsidR="00000000" w:rsidRDefault="00D23DA7">
      <w:pPr>
        <w:pStyle w:val="divparagraph"/>
      </w:pPr>
      <w:r>
        <w:t>2. Na postanowienie o zawieszeniu post</w:t>
      </w:r>
      <w:r>
        <w:t>ę</w:t>
      </w:r>
      <w:r>
        <w:t>powania na podstawie ust. 1 za</w:t>
      </w:r>
      <w:r>
        <w:t>ż</w:t>
      </w:r>
      <w:r>
        <w:t>alenie nie przys</w:t>
      </w:r>
      <w:r>
        <w:t>ł</w:t>
      </w:r>
      <w:r>
        <w:t>uguje.</w:t>
      </w:r>
    </w:p>
    <w:p w:rsidR="00000000" w:rsidRDefault="00D23DA7">
      <w:pPr>
        <w:rPr>
          <w:rFonts w:ascii="Times New Roman" w:hAnsi="Times New Roman" w:cs="Times New Roman"/>
          <w:color w:val="auto"/>
          <w:sz w:val="24"/>
          <w:szCs w:val="24"/>
        </w:rPr>
      </w:pPr>
    </w:p>
    <w:p w:rsidR="00000000" w:rsidRDefault="00D23DA7">
      <w:r>
        <w:rPr>
          <w:b/>
          <w:bCs/>
        </w:rPr>
        <w:t>Art. 8 [Wy</w:t>
      </w:r>
      <w:r>
        <w:rPr>
          <w:b/>
          <w:bCs/>
        </w:rPr>
        <w:t>łą</w:t>
      </w:r>
      <w:r>
        <w:rPr>
          <w:b/>
          <w:bCs/>
        </w:rPr>
        <w:t>czenie stosowania przepis</w:t>
      </w:r>
      <w:r>
        <w:rPr>
          <w:b/>
          <w:bCs/>
        </w:rPr>
        <w:t>ó</w:t>
      </w:r>
      <w:r>
        <w:rPr>
          <w:b/>
          <w:bCs/>
        </w:rPr>
        <w:t xml:space="preserve">w] </w:t>
      </w:r>
      <w:r>
        <w:t xml:space="preserve">W stosunku do </w:t>
      </w:r>
      <w:r>
        <w:t>ś</w:t>
      </w:r>
      <w:r>
        <w:t>wiadka koronnego nie stosuje si</w:t>
      </w:r>
      <w:r>
        <w:t>ę</w:t>
      </w:r>
      <w:r>
        <w:t xml:space="preserve"> przepis</w:t>
      </w:r>
      <w:r>
        <w:t>ó</w:t>
      </w:r>
      <w:r>
        <w:t>w art. 182-185 Kodeksu post</w:t>
      </w:r>
      <w:r>
        <w:t>ę</w:t>
      </w:r>
      <w:r>
        <w:t>powania karnego.</w:t>
      </w:r>
    </w:p>
    <w:p w:rsidR="00000000" w:rsidRDefault="00D23DA7">
      <w:pPr>
        <w:rPr>
          <w:rFonts w:ascii="Times New Roman" w:hAnsi="Times New Roman" w:cs="Times New Roman"/>
          <w:color w:val="auto"/>
          <w:sz w:val="24"/>
          <w:szCs w:val="24"/>
        </w:rPr>
      </w:pPr>
    </w:p>
    <w:p w:rsidR="00000000" w:rsidRDefault="00D23DA7">
      <w:r>
        <w:rPr>
          <w:b/>
          <w:bCs/>
        </w:rPr>
        <w:t>Art. 9 [Wy</w:t>
      </w:r>
      <w:r>
        <w:rPr>
          <w:b/>
          <w:bCs/>
        </w:rPr>
        <w:t>łą</w:t>
      </w:r>
      <w:r>
        <w:rPr>
          <w:b/>
          <w:bCs/>
        </w:rPr>
        <w:t>czenie karalno</w:t>
      </w:r>
      <w:r>
        <w:rPr>
          <w:b/>
          <w:bCs/>
        </w:rPr>
        <w:t>ś</w:t>
      </w:r>
      <w:r>
        <w:rPr>
          <w:b/>
          <w:bCs/>
        </w:rPr>
        <w:t xml:space="preserve">ci] </w:t>
      </w:r>
    </w:p>
    <w:p w:rsidR="00000000" w:rsidRDefault="00D23DA7">
      <w:pPr>
        <w:rPr>
          <w:rFonts w:ascii="Times New Roman" w:hAnsi="Times New Roman" w:cs="Times New Roman"/>
          <w:color w:val="auto"/>
          <w:sz w:val="24"/>
          <w:szCs w:val="24"/>
        </w:rPr>
      </w:pPr>
    </w:p>
    <w:p w:rsidR="00000000" w:rsidRDefault="00D23DA7">
      <w:pPr>
        <w:pStyle w:val="divparagraph"/>
      </w:pPr>
      <w:r>
        <w:t>1. Sprawca nie podlega karze za przest</w:t>
      </w:r>
      <w:r>
        <w:t>ę</w:t>
      </w:r>
      <w:r>
        <w:t>pstwa lub przest</w:t>
      </w:r>
      <w:r>
        <w:t>ę</w:t>
      </w:r>
      <w:r>
        <w:t>pstwa skarbowe okre</w:t>
      </w:r>
      <w:r>
        <w:t>ś</w:t>
      </w:r>
      <w:r>
        <w:t>lone w art. 1, w</w:t>
      </w:r>
      <w:r>
        <w:t xml:space="preserve"> kt</w:t>
      </w:r>
      <w:r>
        <w:t>ó</w:t>
      </w:r>
      <w:r>
        <w:t>rych uczestniczy</w:t>
      </w:r>
      <w:r>
        <w:t>ł</w:t>
      </w:r>
      <w:r>
        <w:t xml:space="preserve"> i kt</w:t>
      </w:r>
      <w:r>
        <w:t>ó</w:t>
      </w:r>
      <w:r>
        <w:t xml:space="preserve">re jako </w:t>
      </w:r>
      <w:r>
        <w:t>ś</w:t>
      </w:r>
      <w:r>
        <w:t>wiadek koronny ujawni</w:t>
      </w:r>
      <w:r>
        <w:t>ł</w:t>
      </w:r>
      <w:r>
        <w:t xml:space="preserve"> w trybie okre</w:t>
      </w:r>
      <w:r>
        <w:t>ś</w:t>
      </w:r>
      <w:r>
        <w:t>lonym niniejsz</w:t>
      </w:r>
      <w:r>
        <w:t>ą</w:t>
      </w:r>
      <w:r>
        <w:t xml:space="preserve"> ustaw</w:t>
      </w:r>
      <w:r>
        <w:t>ą</w:t>
      </w:r>
      <w:r>
        <w:t>.</w:t>
      </w:r>
    </w:p>
    <w:p w:rsidR="00000000" w:rsidRDefault="00D23DA7">
      <w:pPr>
        <w:rPr>
          <w:rFonts w:ascii="Times New Roman" w:hAnsi="Times New Roman" w:cs="Times New Roman"/>
          <w:color w:val="auto"/>
          <w:sz w:val="24"/>
          <w:szCs w:val="24"/>
        </w:rPr>
      </w:pPr>
    </w:p>
    <w:p w:rsidR="00000000" w:rsidRDefault="00D23DA7">
      <w:pPr>
        <w:pStyle w:val="divparagraph"/>
      </w:pPr>
      <w:r>
        <w:t>2. Prokurator wydaje postanowienie o umorzeniu post</w:t>
      </w:r>
      <w:r>
        <w:t>ę</w:t>
      </w:r>
      <w:r>
        <w:t>powania w ci</w:t>
      </w:r>
      <w:r>
        <w:t>ą</w:t>
      </w:r>
      <w:r>
        <w:t>gu 14 dni od dnia uprawomocnienia si</w:t>
      </w:r>
      <w:r>
        <w:t>ę</w:t>
      </w:r>
      <w:r>
        <w:t xml:space="preserve"> orzeczenia ko</w:t>
      </w:r>
      <w:r>
        <w:t>ń</w:t>
      </w:r>
      <w:r>
        <w:t>cz</w:t>
      </w:r>
      <w:r>
        <w:t>ą</w:t>
      </w:r>
      <w:r>
        <w:t>cego post</w:t>
      </w:r>
      <w:r>
        <w:t>ę</w:t>
      </w:r>
      <w:r>
        <w:t>powanie przeciwko tym sprawc</w:t>
      </w:r>
      <w:r>
        <w:t>om, kt</w:t>
      </w:r>
      <w:r>
        <w:t>ó</w:t>
      </w:r>
      <w:r>
        <w:t>rych udzia</w:t>
      </w:r>
      <w:r>
        <w:t>ł</w:t>
      </w:r>
      <w:r>
        <w:t xml:space="preserve"> w przest</w:t>
      </w:r>
      <w:r>
        <w:t>ę</w:t>
      </w:r>
      <w:r>
        <w:t xml:space="preserve">pstwie </w:t>
      </w:r>
      <w:r>
        <w:t>ś</w:t>
      </w:r>
      <w:r>
        <w:t>wiadek koronny ujawni</w:t>
      </w:r>
      <w:r>
        <w:t>ł</w:t>
      </w:r>
      <w:r>
        <w:t xml:space="preserve"> oraz przeciwko kt</w:t>
      </w:r>
      <w:r>
        <w:t>ó</w:t>
      </w:r>
      <w:r>
        <w:t>rym zeznawa</w:t>
      </w:r>
      <w:r>
        <w:t>ł</w:t>
      </w:r>
      <w:r>
        <w:t>. Przepis</w:t>
      </w:r>
      <w:r>
        <w:t>ó</w:t>
      </w:r>
      <w:r>
        <w:t>w art. 459 i 465 Kodeksu post</w:t>
      </w:r>
      <w:r>
        <w:t>ę</w:t>
      </w:r>
      <w:r>
        <w:t>powania karnego nie stosuje si</w:t>
      </w:r>
      <w:r>
        <w:t>ę</w:t>
      </w:r>
      <w:r>
        <w:t>.</w:t>
      </w:r>
    </w:p>
    <w:p w:rsidR="00000000" w:rsidRDefault="00D23DA7">
      <w:pPr>
        <w:rPr>
          <w:rFonts w:ascii="Times New Roman" w:hAnsi="Times New Roman" w:cs="Times New Roman"/>
          <w:color w:val="auto"/>
          <w:sz w:val="24"/>
          <w:szCs w:val="24"/>
        </w:rPr>
      </w:pPr>
    </w:p>
    <w:p w:rsidR="00000000" w:rsidRDefault="00D23DA7">
      <w:r>
        <w:rPr>
          <w:b/>
          <w:bCs/>
        </w:rPr>
        <w:lastRenderedPageBreak/>
        <w:t>Art. 10 [Wy</w:t>
      </w:r>
      <w:r>
        <w:rPr>
          <w:b/>
          <w:bCs/>
        </w:rPr>
        <w:t>łą</w:t>
      </w:r>
      <w:r>
        <w:rPr>
          <w:b/>
          <w:bCs/>
        </w:rPr>
        <w:t xml:space="preserve">czenie stosowania] </w:t>
      </w:r>
    </w:p>
    <w:p w:rsidR="00000000" w:rsidRDefault="00D23DA7">
      <w:pPr>
        <w:rPr>
          <w:rFonts w:ascii="Times New Roman" w:hAnsi="Times New Roman" w:cs="Times New Roman"/>
          <w:color w:val="auto"/>
          <w:sz w:val="24"/>
          <w:szCs w:val="24"/>
        </w:rPr>
      </w:pPr>
    </w:p>
    <w:p w:rsidR="00000000" w:rsidRDefault="00D23DA7">
      <w:pPr>
        <w:pStyle w:val="divparagraph"/>
      </w:pPr>
      <w:r>
        <w:t>1. Przepis</w:t>
      </w:r>
      <w:r>
        <w:t>ó</w:t>
      </w:r>
      <w:r>
        <w:t>w art. 9 nie stosuje si</w:t>
      </w:r>
      <w:r>
        <w:t>ę</w:t>
      </w:r>
      <w:r>
        <w:t>, je</w:t>
      </w:r>
      <w:r>
        <w:t>ż</w:t>
      </w:r>
      <w:r>
        <w:t xml:space="preserve">eli </w:t>
      </w:r>
      <w:r>
        <w:t>ś</w:t>
      </w:r>
      <w:r>
        <w:t>wiadek koronny w toku post</w:t>
      </w:r>
      <w:r>
        <w:t>ę</w:t>
      </w:r>
      <w:r>
        <w:t>powania:</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zezna</w:t>
      </w:r>
      <w:r>
        <w:t>ł</w:t>
      </w:r>
      <w:r>
        <w:t xml:space="preserve"> nieprawd</w:t>
      </w:r>
      <w:r>
        <w:t>ę</w:t>
      </w:r>
      <w:r>
        <w:t xml:space="preserve"> lub zatai</w:t>
      </w:r>
      <w:r>
        <w:t>ł</w:t>
      </w:r>
      <w:r>
        <w:t xml:space="preserve"> prawd</w:t>
      </w:r>
      <w:r>
        <w:t>ę</w:t>
      </w:r>
      <w:r>
        <w:t xml:space="preserve"> co do istotnych okoliczno</w:t>
      </w:r>
      <w:r>
        <w:t>ś</w:t>
      </w:r>
      <w:r>
        <w:t>ci sprawy albo odm</w:t>
      </w:r>
      <w:r>
        <w:t>ó</w:t>
      </w:r>
      <w:r>
        <w:t>wi</w:t>
      </w:r>
      <w:r>
        <w:t>ł</w:t>
      </w:r>
      <w:r>
        <w:t xml:space="preserve"> zezna</w:t>
      </w:r>
      <w:r>
        <w:t>ń</w:t>
      </w:r>
      <w:r>
        <w:t xml:space="preserve"> przed s</w:t>
      </w:r>
      <w:r>
        <w:t>ą</w:t>
      </w:r>
      <w:r>
        <w:t>dem;</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pope</w:t>
      </w:r>
      <w:r>
        <w:t>ł</w:t>
      </w:r>
      <w:r>
        <w:t>ni</w:t>
      </w:r>
      <w:r>
        <w:t>ł</w:t>
      </w:r>
      <w:r>
        <w:t xml:space="preserve"> nowe przest</w:t>
      </w:r>
      <w:r>
        <w:t>ę</w:t>
      </w:r>
      <w:r>
        <w:t>pstwo lub przest</w:t>
      </w:r>
      <w:r>
        <w:t>ę</w:t>
      </w:r>
      <w:r>
        <w:t>pstwo skarbowe, dzia</w:t>
      </w:r>
      <w:r>
        <w:t>ł</w:t>
      </w:r>
      <w:r>
        <w:t>aj</w:t>
      </w:r>
      <w:r>
        <w:t>ą</w:t>
      </w:r>
      <w:r>
        <w:t>c w zorganizowanej grupie albo zwi</w:t>
      </w:r>
      <w:r>
        <w:t>ą</w:t>
      </w:r>
      <w:r>
        <w:t>zku maj</w:t>
      </w:r>
      <w:r>
        <w:t>ą</w:t>
      </w:r>
      <w:r>
        <w:t>c</w:t>
      </w:r>
      <w:r>
        <w:t>ych na celu pope</w:t>
      </w:r>
      <w:r>
        <w:t>ł</w:t>
      </w:r>
      <w:r>
        <w:t>nienie przest</w:t>
      </w:r>
      <w:r>
        <w:t>ę</w:t>
      </w:r>
      <w:r>
        <w:t>pstwa lub przest</w:t>
      </w:r>
      <w:r>
        <w:t>ę</w:t>
      </w:r>
      <w:r>
        <w:t>pstwa skarbowego;</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3) </w:t>
      </w:r>
      <w:r>
        <w:t xml:space="preserve"> zatai</w:t>
      </w:r>
      <w:r>
        <w:t>ł</w:t>
      </w:r>
      <w:r>
        <w:t xml:space="preserve"> maj</w:t>
      </w:r>
      <w:r>
        <w:t>ą</w:t>
      </w:r>
      <w:r>
        <w:t>tek, o kt</w:t>
      </w:r>
      <w:r>
        <w:t>ó</w:t>
      </w:r>
      <w:r>
        <w:t>rym mowa w art. 3 ust. 1 pkt 1 lit. b.</w:t>
      </w:r>
    </w:p>
    <w:p w:rsidR="00000000" w:rsidRDefault="00D23DA7">
      <w:pPr>
        <w:rPr>
          <w:rFonts w:ascii="Times New Roman" w:hAnsi="Times New Roman" w:cs="Times New Roman"/>
          <w:color w:val="auto"/>
          <w:sz w:val="24"/>
          <w:szCs w:val="24"/>
        </w:rPr>
      </w:pPr>
    </w:p>
    <w:p w:rsidR="00000000" w:rsidRDefault="00D23DA7">
      <w:pPr>
        <w:pStyle w:val="divparagraph"/>
      </w:pPr>
      <w:r>
        <w:t>2. W wypadku okre</w:t>
      </w:r>
      <w:r>
        <w:t>ś</w:t>
      </w:r>
      <w:r>
        <w:t>lonym w ust. 1 prokurator podejmuje zawieszone post</w:t>
      </w:r>
      <w:r>
        <w:t>ę</w:t>
      </w:r>
      <w:r>
        <w:t>powanie.</w:t>
      </w:r>
    </w:p>
    <w:p w:rsidR="00000000" w:rsidRDefault="00D23DA7">
      <w:pPr>
        <w:rPr>
          <w:rFonts w:ascii="Times New Roman" w:hAnsi="Times New Roman" w:cs="Times New Roman"/>
          <w:color w:val="auto"/>
          <w:sz w:val="24"/>
          <w:szCs w:val="24"/>
        </w:rPr>
      </w:pPr>
    </w:p>
    <w:p w:rsidR="00000000" w:rsidRDefault="00D23DA7">
      <w:pPr>
        <w:pStyle w:val="divparagraph"/>
      </w:pPr>
      <w:r>
        <w:t>3. Prokurator podejmuje zawieszone post</w:t>
      </w:r>
      <w:r>
        <w:t>ę</w:t>
      </w:r>
      <w:r>
        <w:t>powa</w:t>
      </w:r>
      <w:r>
        <w:t>nie, je</w:t>
      </w:r>
      <w:r>
        <w:t>ż</w:t>
      </w:r>
      <w:r>
        <w:t>eli zosta</w:t>
      </w:r>
      <w:r>
        <w:t>ł</w:t>
      </w:r>
      <w:r>
        <w:t>y ujawnione okoliczno</w:t>
      </w:r>
      <w:r>
        <w:t>ś</w:t>
      </w:r>
      <w:r>
        <w:t>ci, o kt</w:t>
      </w:r>
      <w:r>
        <w:t>ó</w:t>
      </w:r>
      <w:r>
        <w:t>rych mowa w art. 4.</w:t>
      </w:r>
    </w:p>
    <w:p w:rsidR="00000000" w:rsidRDefault="00D23DA7">
      <w:pPr>
        <w:rPr>
          <w:rFonts w:ascii="Times New Roman" w:hAnsi="Times New Roman" w:cs="Times New Roman"/>
          <w:color w:val="auto"/>
          <w:sz w:val="24"/>
          <w:szCs w:val="24"/>
        </w:rPr>
      </w:pPr>
    </w:p>
    <w:p w:rsidR="00000000" w:rsidRDefault="00D23DA7">
      <w:pPr>
        <w:pStyle w:val="divparagraph"/>
      </w:pPr>
      <w:r>
        <w:t>4. Prokurator mo</w:t>
      </w:r>
      <w:r>
        <w:t>ż</w:t>
      </w:r>
      <w:r>
        <w:t>e podj</w:t>
      </w:r>
      <w:r>
        <w:t>ąć</w:t>
      </w:r>
      <w:r>
        <w:t xml:space="preserve"> zawieszone post</w:t>
      </w:r>
      <w:r>
        <w:t>ę</w:t>
      </w:r>
      <w:r>
        <w:t>powanie, je</w:t>
      </w:r>
      <w:r>
        <w:t>ż</w:t>
      </w:r>
      <w:r>
        <w:t xml:space="preserve">eli </w:t>
      </w:r>
      <w:r>
        <w:t>ś</w:t>
      </w:r>
      <w:r>
        <w:t>wiadek koronny pope</w:t>
      </w:r>
      <w:r>
        <w:t>ł</w:t>
      </w:r>
      <w:r>
        <w:t>ni</w:t>
      </w:r>
      <w:r>
        <w:t>ł</w:t>
      </w:r>
      <w:r>
        <w:t xml:space="preserve"> nowe przest</w:t>
      </w:r>
      <w:r>
        <w:t>ę</w:t>
      </w:r>
      <w:r>
        <w:t>pstwo umy</w:t>
      </w:r>
      <w:r>
        <w:t>ś</w:t>
      </w:r>
      <w:r>
        <w:t>lne lub umy</w:t>
      </w:r>
      <w:r>
        <w:t>ś</w:t>
      </w:r>
      <w:r>
        <w:t>lne przest</w:t>
      </w:r>
      <w:r>
        <w:t>ę</w:t>
      </w:r>
      <w:r>
        <w:t>pstwo skarbowe albo nie wykona</w:t>
      </w:r>
      <w:r>
        <w:t>ł</w:t>
      </w:r>
      <w:r>
        <w:t xml:space="preserve"> zobowi</w:t>
      </w:r>
      <w:r>
        <w:t>ą</w:t>
      </w:r>
      <w:r>
        <w:t>zania, o kt</w:t>
      </w:r>
      <w:r>
        <w:t>ó</w:t>
      </w:r>
      <w:r>
        <w:t>rym mow</w:t>
      </w:r>
      <w:r>
        <w:t>a w art. 3 ust. 2.</w:t>
      </w:r>
    </w:p>
    <w:p w:rsidR="00000000" w:rsidRDefault="00D23DA7">
      <w:pPr>
        <w:rPr>
          <w:rFonts w:ascii="Times New Roman" w:hAnsi="Times New Roman" w:cs="Times New Roman"/>
          <w:color w:val="auto"/>
          <w:sz w:val="24"/>
          <w:szCs w:val="24"/>
        </w:rPr>
      </w:pPr>
    </w:p>
    <w:p w:rsidR="00000000" w:rsidRDefault="00D23DA7">
      <w:pPr>
        <w:pStyle w:val="divparagraph"/>
      </w:pPr>
      <w:r>
        <w:t>5. Na postanowienie o podj</w:t>
      </w:r>
      <w:r>
        <w:t>ę</w:t>
      </w:r>
      <w:r>
        <w:t>ciu zawieszonego post</w:t>
      </w:r>
      <w:r>
        <w:t>ę</w:t>
      </w:r>
      <w:r>
        <w:t xml:space="preserve">powania </w:t>
      </w:r>
      <w:r>
        <w:t>ś</w:t>
      </w:r>
      <w:r>
        <w:t>wiadkowi koronnemu przys</w:t>
      </w:r>
      <w:r>
        <w:t>ł</w:t>
      </w:r>
      <w:r>
        <w:t>uguje za</w:t>
      </w:r>
      <w:r>
        <w:t>ż</w:t>
      </w:r>
      <w:r>
        <w:t>alenie do s</w:t>
      </w:r>
      <w:r>
        <w:t>ą</w:t>
      </w:r>
      <w:r>
        <w:t>du, o kt</w:t>
      </w:r>
      <w:r>
        <w:t>ó</w:t>
      </w:r>
      <w:r>
        <w:t>rym mowa w art. 5 ust. 1.</w:t>
      </w:r>
    </w:p>
    <w:p w:rsidR="00000000" w:rsidRDefault="00D23DA7">
      <w:pPr>
        <w:rPr>
          <w:rFonts w:ascii="Times New Roman" w:hAnsi="Times New Roman" w:cs="Times New Roman"/>
          <w:color w:val="auto"/>
          <w:sz w:val="24"/>
          <w:szCs w:val="24"/>
        </w:rPr>
      </w:pPr>
    </w:p>
    <w:p w:rsidR="00000000" w:rsidRDefault="00D23DA7">
      <w:r>
        <w:rPr>
          <w:b/>
          <w:bCs/>
        </w:rPr>
        <w:t>Art. 11 [Wznowienie post</w:t>
      </w:r>
      <w:r>
        <w:rPr>
          <w:b/>
          <w:bCs/>
        </w:rPr>
        <w:t>ę</w:t>
      </w:r>
      <w:r>
        <w:rPr>
          <w:b/>
          <w:bCs/>
        </w:rPr>
        <w:t xml:space="preserve">powania] </w:t>
      </w:r>
    </w:p>
    <w:p w:rsidR="00000000" w:rsidRDefault="00D23DA7">
      <w:pPr>
        <w:rPr>
          <w:rFonts w:ascii="Times New Roman" w:hAnsi="Times New Roman" w:cs="Times New Roman"/>
          <w:color w:val="auto"/>
          <w:sz w:val="24"/>
          <w:szCs w:val="24"/>
        </w:rPr>
      </w:pPr>
    </w:p>
    <w:p w:rsidR="00000000" w:rsidRDefault="00D23DA7">
      <w:pPr>
        <w:pStyle w:val="divparagraph"/>
      </w:pPr>
      <w:r>
        <w:t>1. Post</w:t>
      </w:r>
      <w:r>
        <w:t>ę</w:t>
      </w:r>
      <w:r>
        <w:t>powanie wznawia si</w:t>
      </w:r>
      <w:r>
        <w:t>ę</w:t>
      </w:r>
      <w:r>
        <w:t>, niezale</w:t>
      </w:r>
      <w:r>
        <w:t>ż</w:t>
      </w:r>
      <w:r>
        <w:t>nie od podstaw okre</w:t>
      </w:r>
      <w:r>
        <w:t>ś</w:t>
      </w:r>
      <w:r>
        <w:t>lon</w:t>
      </w:r>
      <w:r>
        <w:t xml:space="preserve">ych w art. 327 </w:t>
      </w:r>
      <w:r>
        <w:t>§</w:t>
      </w:r>
      <w:r>
        <w:t xml:space="preserve"> 2 Kodeksu post</w:t>
      </w:r>
      <w:r>
        <w:t>ę</w:t>
      </w:r>
      <w:r>
        <w:t>powania karnego, je</w:t>
      </w:r>
      <w:r>
        <w:t>ż</w:t>
      </w:r>
      <w:r>
        <w:t>eli w ci</w:t>
      </w:r>
      <w:r>
        <w:t>ą</w:t>
      </w:r>
      <w:r>
        <w:t>gu 5 lat od uprawomocnienia si</w:t>
      </w:r>
      <w:r>
        <w:t>ę</w:t>
      </w:r>
      <w:r>
        <w:t xml:space="preserve"> postanowienia o umorzeniu post</w:t>
      </w:r>
      <w:r>
        <w:t>ę</w:t>
      </w:r>
      <w:r>
        <w:t>powania na podstawie art. 9:</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w:t>
      </w:r>
      <w:r>
        <w:t>ś</w:t>
      </w:r>
      <w:r>
        <w:t>wiadek koronny pope</w:t>
      </w:r>
      <w:r>
        <w:t>ł</w:t>
      </w:r>
      <w:r>
        <w:t>ni</w:t>
      </w:r>
      <w:r>
        <w:t>ł</w:t>
      </w:r>
      <w:r>
        <w:t xml:space="preserve"> nowe przest</w:t>
      </w:r>
      <w:r>
        <w:t>ę</w:t>
      </w:r>
      <w:r>
        <w:t>pstwo lub przest</w:t>
      </w:r>
      <w:r>
        <w:t>ę</w:t>
      </w:r>
      <w:r>
        <w:t>pstwo skarbowe, dzia</w:t>
      </w:r>
      <w:r>
        <w:t>ł</w:t>
      </w:r>
      <w:r>
        <w:t>aj</w:t>
      </w:r>
      <w:r>
        <w:t>ą</w:t>
      </w:r>
      <w:r>
        <w:t>c w zorganizowanej g</w:t>
      </w:r>
      <w:r>
        <w:t>rupie albo zwi</w:t>
      </w:r>
      <w:r>
        <w:t>ą</w:t>
      </w:r>
      <w:r>
        <w:t>zku maj</w:t>
      </w:r>
      <w:r>
        <w:t>ą</w:t>
      </w:r>
      <w:r>
        <w:t>cych na celu pope</w:t>
      </w:r>
      <w:r>
        <w:t>ł</w:t>
      </w:r>
      <w:r>
        <w:t>nienie przest</w:t>
      </w:r>
      <w:r>
        <w:t>ę</w:t>
      </w:r>
      <w:r>
        <w:t>pstwa lub przest</w:t>
      </w:r>
      <w:r>
        <w:t>ę</w:t>
      </w:r>
      <w:r>
        <w:t>pstwa skarbowego;</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zosta</w:t>
      </w:r>
      <w:r>
        <w:t>ł</w:t>
      </w:r>
      <w:r>
        <w:t>y ujawnione okoliczno</w:t>
      </w:r>
      <w:r>
        <w:t>ś</w:t>
      </w:r>
      <w:r>
        <w:t xml:space="preserve">ci </w:t>
      </w:r>
      <w:r>
        <w:t>ś</w:t>
      </w:r>
      <w:r>
        <w:t>wiadcz</w:t>
      </w:r>
      <w:r>
        <w:t>ą</w:t>
      </w:r>
      <w:r>
        <w:t xml:space="preserve">ce o tym, </w:t>
      </w:r>
      <w:r>
        <w:t>ż</w:t>
      </w:r>
      <w:r>
        <w:t xml:space="preserve">e </w:t>
      </w:r>
      <w:r>
        <w:t>ś</w:t>
      </w:r>
      <w:r>
        <w:t xml:space="preserve">wiadek koronny </w:t>
      </w:r>
      <w:r>
        <w:t>ś</w:t>
      </w:r>
      <w:r>
        <w:t>wiadomie nie wykona</w:t>
      </w:r>
      <w:r>
        <w:t>ł</w:t>
      </w:r>
      <w:r>
        <w:t xml:space="preserve"> obowi</w:t>
      </w:r>
      <w:r>
        <w:t>ą</w:t>
      </w:r>
      <w:r>
        <w:t>zku, o kt</w:t>
      </w:r>
      <w:r>
        <w:t>ó</w:t>
      </w:r>
      <w:r>
        <w:t>rym mowa w art. 3 ust. 1 pkt 1 lit. b lub ust. 2;</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3) </w:t>
      </w:r>
      <w:r>
        <w:t xml:space="preserve"> </w:t>
      </w:r>
      <w:r>
        <w:t>zosta</w:t>
      </w:r>
      <w:r>
        <w:t>ł</w:t>
      </w:r>
      <w:r>
        <w:t>y ujawnione okoliczno</w:t>
      </w:r>
      <w:r>
        <w:t>ś</w:t>
      </w:r>
      <w:r>
        <w:t>ci, o kt</w:t>
      </w:r>
      <w:r>
        <w:t>ó</w:t>
      </w:r>
      <w:r>
        <w:t>rych mowa w art. 4.</w:t>
      </w:r>
    </w:p>
    <w:p w:rsidR="00000000" w:rsidRDefault="00D23DA7">
      <w:pPr>
        <w:rPr>
          <w:rFonts w:ascii="Times New Roman" w:hAnsi="Times New Roman" w:cs="Times New Roman"/>
          <w:color w:val="auto"/>
          <w:sz w:val="24"/>
          <w:szCs w:val="24"/>
        </w:rPr>
      </w:pPr>
    </w:p>
    <w:p w:rsidR="00000000" w:rsidRDefault="00D23DA7">
      <w:pPr>
        <w:pStyle w:val="divparagraph"/>
      </w:pPr>
      <w:r>
        <w:t>2. Je</w:t>
      </w:r>
      <w:r>
        <w:t>ż</w:t>
      </w:r>
      <w:r>
        <w:t xml:space="preserve">eli </w:t>
      </w:r>
      <w:r>
        <w:t>ś</w:t>
      </w:r>
      <w:r>
        <w:t>wiadek koronny, w ci</w:t>
      </w:r>
      <w:r>
        <w:t>ą</w:t>
      </w:r>
      <w:r>
        <w:t>gu 5 lat od uprawomocnienia si</w:t>
      </w:r>
      <w:r>
        <w:t>ę</w:t>
      </w:r>
      <w:r>
        <w:t xml:space="preserve"> postanowienia o umorzeniu post</w:t>
      </w:r>
      <w:r>
        <w:t>ę</w:t>
      </w:r>
      <w:r>
        <w:t>powania na podstawie art. 9, pope</w:t>
      </w:r>
      <w:r>
        <w:t>ł</w:t>
      </w:r>
      <w:r>
        <w:t>ni</w:t>
      </w:r>
      <w:r>
        <w:t>ł</w:t>
      </w:r>
      <w:r>
        <w:t xml:space="preserve"> nowe przest</w:t>
      </w:r>
      <w:r>
        <w:t>ę</w:t>
      </w:r>
      <w:r>
        <w:t>pstwo umy</w:t>
      </w:r>
      <w:r>
        <w:t>ś</w:t>
      </w:r>
      <w:r>
        <w:t>lne lub umy</w:t>
      </w:r>
      <w:r>
        <w:t>ś</w:t>
      </w:r>
      <w:r>
        <w:t>lne przest</w:t>
      </w:r>
      <w:r>
        <w:t>ę</w:t>
      </w:r>
      <w:r>
        <w:t>pstwo skarbowe, post</w:t>
      </w:r>
      <w:r>
        <w:t>ę</w:t>
      </w:r>
      <w:r>
        <w:t>powanie to mo</w:t>
      </w:r>
      <w:r>
        <w:t>ż</w:t>
      </w:r>
      <w:r>
        <w:t>na wznowi</w:t>
      </w:r>
      <w:r>
        <w:t>ć</w:t>
      </w:r>
      <w:r>
        <w:t>.</w:t>
      </w:r>
    </w:p>
    <w:p w:rsidR="00000000" w:rsidRDefault="00D23DA7">
      <w:pPr>
        <w:rPr>
          <w:rFonts w:ascii="Times New Roman" w:hAnsi="Times New Roman" w:cs="Times New Roman"/>
          <w:color w:val="auto"/>
          <w:sz w:val="24"/>
          <w:szCs w:val="24"/>
        </w:rPr>
      </w:pPr>
    </w:p>
    <w:p w:rsidR="00000000" w:rsidRDefault="00D23DA7">
      <w:pPr>
        <w:pStyle w:val="divparagraph"/>
      </w:pPr>
      <w:r>
        <w:t>3. Na postanowienie o wznowieniu post</w:t>
      </w:r>
      <w:r>
        <w:t>ę</w:t>
      </w:r>
      <w:r>
        <w:t xml:space="preserve">powania </w:t>
      </w:r>
      <w:r>
        <w:t>ś</w:t>
      </w:r>
      <w:r>
        <w:t>wiadkowi koronnemu przys</w:t>
      </w:r>
      <w:r>
        <w:t>ł</w:t>
      </w:r>
      <w:r>
        <w:t>uguje za</w:t>
      </w:r>
      <w:r>
        <w:t>ż</w:t>
      </w:r>
      <w:r>
        <w:t>alenie do s</w:t>
      </w:r>
      <w:r>
        <w:t>ą</w:t>
      </w:r>
      <w:r>
        <w:t>du, o kt</w:t>
      </w:r>
      <w:r>
        <w:t>ó</w:t>
      </w:r>
      <w:r>
        <w:t>rym mowa w art. 5 ust. 1.</w:t>
      </w:r>
    </w:p>
    <w:p w:rsidR="00000000" w:rsidRDefault="00D23DA7">
      <w:pPr>
        <w:rPr>
          <w:rFonts w:ascii="Times New Roman" w:hAnsi="Times New Roman" w:cs="Times New Roman"/>
          <w:color w:val="auto"/>
          <w:sz w:val="24"/>
          <w:szCs w:val="24"/>
        </w:rPr>
      </w:pPr>
    </w:p>
    <w:p w:rsidR="00000000" w:rsidRDefault="00D23DA7">
      <w:r>
        <w:rPr>
          <w:b/>
          <w:bCs/>
        </w:rPr>
        <w:t>Art. 12 [Nadzwyczajne z</w:t>
      </w:r>
      <w:r>
        <w:rPr>
          <w:b/>
          <w:bCs/>
        </w:rPr>
        <w:t>ł</w:t>
      </w:r>
      <w:r>
        <w:rPr>
          <w:b/>
          <w:bCs/>
        </w:rPr>
        <w:t xml:space="preserve">agodzenie kary] </w:t>
      </w:r>
      <w:r>
        <w:t>W wypadku podj</w:t>
      </w:r>
      <w:r>
        <w:t>ę</w:t>
      </w:r>
      <w:r>
        <w:t>cia albo wznowienia post</w:t>
      </w:r>
      <w:r>
        <w:t>ę</w:t>
      </w:r>
      <w:r>
        <w:t>powania z powod</w:t>
      </w:r>
      <w:r>
        <w:t>ó</w:t>
      </w:r>
      <w:r>
        <w:t>w, o kt</w:t>
      </w:r>
      <w:r>
        <w:t>ó</w:t>
      </w:r>
      <w:r>
        <w:t>rych mowa w art. 10 ust. 1 pkt 1 lub ust. 4 albo art. 11 ust. 2, skazuj</w:t>
      </w:r>
      <w:r>
        <w:t>ą</w:t>
      </w:r>
      <w:r>
        <w:t>c za przest</w:t>
      </w:r>
      <w:r>
        <w:t>ę</w:t>
      </w:r>
      <w:r>
        <w:t>pstwo lub przest</w:t>
      </w:r>
      <w:r>
        <w:t>ę</w:t>
      </w:r>
      <w:r>
        <w:t>pstwo skarbowe obj</w:t>
      </w:r>
      <w:r>
        <w:t>ę</w:t>
      </w:r>
      <w:r>
        <w:t>te tym post</w:t>
      </w:r>
      <w:r>
        <w:t>ę</w:t>
      </w:r>
      <w:r>
        <w:t>powaniem, s</w:t>
      </w:r>
      <w:r>
        <w:t>ą</w:t>
      </w:r>
      <w:r>
        <w:t>d mo</w:t>
      </w:r>
      <w:r>
        <w:t>ż</w:t>
      </w:r>
      <w:r>
        <w:t>e zastosowa</w:t>
      </w:r>
      <w:r>
        <w:t>ć</w:t>
      </w:r>
      <w:r>
        <w:t xml:space="preserve"> nadzwyczajne z</w:t>
      </w:r>
      <w:r>
        <w:t>ł</w:t>
      </w:r>
      <w:r>
        <w:t>agodzenie kary.</w:t>
      </w:r>
    </w:p>
    <w:p w:rsidR="00000000" w:rsidRDefault="00D23DA7">
      <w:pPr>
        <w:rPr>
          <w:rFonts w:ascii="Times New Roman" w:hAnsi="Times New Roman" w:cs="Times New Roman"/>
          <w:color w:val="auto"/>
          <w:sz w:val="24"/>
          <w:szCs w:val="24"/>
        </w:rPr>
      </w:pPr>
    </w:p>
    <w:p w:rsidR="00000000" w:rsidRDefault="00D23DA7">
      <w:r>
        <w:rPr>
          <w:b/>
          <w:bCs/>
        </w:rPr>
        <w:t>Art. 13 [Wy</w:t>
      </w:r>
      <w:r>
        <w:rPr>
          <w:b/>
          <w:bCs/>
        </w:rPr>
        <w:t>łą</w:t>
      </w:r>
      <w:r>
        <w:rPr>
          <w:b/>
          <w:bCs/>
        </w:rPr>
        <w:t>czenie jawno</w:t>
      </w:r>
      <w:r>
        <w:rPr>
          <w:b/>
          <w:bCs/>
        </w:rPr>
        <w:t>ś</w:t>
      </w:r>
      <w:r>
        <w:rPr>
          <w:b/>
          <w:bCs/>
        </w:rPr>
        <w:t xml:space="preserve">ci rozprawy] </w:t>
      </w:r>
    </w:p>
    <w:p w:rsidR="00000000" w:rsidRDefault="00D23DA7">
      <w:pPr>
        <w:rPr>
          <w:rFonts w:ascii="Times New Roman" w:hAnsi="Times New Roman" w:cs="Times New Roman"/>
          <w:color w:val="auto"/>
          <w:sz w:val="24"/>
          <w:szCs w:val="24"/>
        </w:rPr>
      </w:pPr>
    </w:p>
    <w:p w:rsidR="00000000" w:rsidRDefault="00D23DA7">
      <w:pPr>
        <w:pStyle w:val="divparagraph"/>
      </w:pPr>
      <w:r>
        <w:t>1. S</w:t>
      </w:r>
      <w:r>
        <w:t>ą</w:t>
      </w:r>
      <w:r>
        <w:t>d, na wn</w:t>
      </w:r>
      <w:r>
        <w:t xml:space="preserve">iosek </w:t>
      </w:r>
      <w:r>
        <w:t>ś</w:t>
      </w:r>
      <w:r>
        <w:t>wiadka koronnego, wy</w:t>
      </w:r>
      <w:r>
        <w:t>łą</w:t>
      </w:r>
      <w:r>
        <w:t>cza jawno</w:t>
      </w:r>
      <w:r>
        <w:t>ść</w:t>
      </w:r>
      <w:r>
        <w:t xml:space="preserve"> rozprawy na czas jego przes</w:t>
      </w:r>
      <w:r>
        <w:t>ł</w:t>
      </w:r>
      <w:r>
        <w:t xml:space="preserve">uchania. </w:t>
      </w:r>
      <w:r>
        <w:t>Ś</w:t>
      </w:r>
      <w:r>
        <w:t>wiadka nale</w:t>
      </w:r>
      <w:r>
        <w:t>ż</w:t>
      </w:r>
      <w:r>
        <w:t>y pouczy</w:t>
      </w:r>
      <w:r>
        <w:t>ć</w:t>
      </w:r>
      <w:r>
        <w:t xml:space="preserve"> o tym uprawnieniu. W razie wy</w:t>
      </w:r>
      <w:r>
        <w:t>łą</w:t>
      </w:r>
      <w:r>
        <w:t>czenia jawno</w:t>
      </w:r>
      <w:r>
        <w:t>ś</w:t>
      </w:r>
      <w:r>
        <w:t>ci, przepis</w:t>
      </w:r>
      <w:r>
        <w:t>ó</w:t>
      </w:r>
      <w:r>
        <w:t xml:space="preserve">w art. 361 </w:t>
      </w:r>
      <w:r>
        <w:t>§</w:t>
      </w:r>
      <w:r>
        <w:t xml:space="preserve"> 1 i 3 Kodeksu post</w:t>
      </w:r>
      <w:r>
        <w:t>ę</w:t>
      </w:r>
      <w:r>
        <w:t>powania karnego nie stosuje si</w:t>
      </w:r>
      <w:r>
        <w:t>ę</w:t>
      </w:r>
      <w:r>
        <w:t>.</w:t>
      </w:r>
    </w:p>
    <w:p w:rsidR="00000000" w:rsidRDefault="00D23DA7">
      <w:pPr>
        <w:rPr>
          <w:rFonts w:ascii="Times New Roman" w:hAnsi="Times New Roman" w:cs="Times New Roman"/>
          <w:color w:val="auto"/>
          <w:sz w:val="24"/>
          <w:szCs w:val="24"/>
        </w:rPr>
      </w:pPr>
    </w:p>
    <w:p w:rsidR="00000000" w:rsidRDefault="00D23DA7">
      <w:pPr>
        <w:pStyle w:val="divparagraph"/>
      </w:pPr>
      <w:r>
        <w:t>2. Wy</w:t>
      </w:r>
      <w:r>
        <w:t>łą</w:t>
      </w:r>
      <w:r>
        <w:t>czaj</w:t>
      </w:r>
      <w:r>
        <w:t>ą</w:t>
      </w:r>
      <w:r>
        <w:t>c jawno</w:t>
      </w:r>
      <w:r>
        <w:t>ść</w:t>
      </w:r>
      <w:r>
        <w:t xml:space="preserve"> rozprawy na</w:t>
      </w:r>
      <w:r>
        <w:t xml:space="preserve"> podstawie ust. 1, s</w:t>
      </w:r>
      <w:r>
        <w:t>ą</w:t>
      </w:r>
      <w:r>
        <w:t>d zarz</w:t>
      </w:r>
      <w:r>
        <w:t>ą</w:t>
      </w:r>
      <w:r>
        <w:t>dza zakaz wnoszenia na sal</w:t>
      </w:r>
      <w:r>
        <w:t>ę</w:t>
      </w:r>
      <w:r>
        <w:t xml:space="preserve"> rozpraw urz</w:t>
      </w:r>
      <w:r>
        <w:t>ą</w:t>
      </w:r>
      <w:r>
        <w:t>dze</w:t>
      </w:r>
      <w:r>
        <w:t>ń</w:t>
      </w:r>
      <w:r>
        <w:t xml:space="preserve"> rejestruj</w:t>
      </w:r>
      <w:r>
        <w:t>ą</w:t>
      </w:r>
      <w:r>
        <w:t>cych d</w:t>
      </w:r>
      <w:r>
        <w:t>ź</w:t>
      </w:r>
      <w:r>
        <w:t>wi</w:t>
      </w:r>
      <w:r>
        <w:t>ę</w:t>
      </w:r>
      <w:r>
        <w:t>k, obraz lub zdolnych do przekazania d</w:t>
      </w:r>
      <w:r>
        <w:t>ź</w:t>
      </w:r>
      <w:r>
        <w:t>wi</w:t>
      </w:r>
      <w:r>
        <w:t>ę</w:t>
      </w:r>
      <w:r>
        <w:t>ku lub obrazu, a tak</w:t>
      </w:r>
      <w:r>
        <w:t>ż</w:t>
      </w:r>
      <w:r>
        <w:t>e poddanie si</w:t>
      </w:r>
      <w:r>
        <w:t>ę</w:t>
      </w:r>
      <w:r>
        <w:t xml:space="preserve"> kontroli w celu realizacji tego zarz</w:t>
      </w:r>
      <w:r>
        <w:t>ą</w:t>
      </w:r>
      <w:r>
        <w:t>dzenia.</w:t>
      </w:r>
    </w:p>
    <w:p w:rsidR="00000000" w:rsidRDefault="00D23DA7">
      <w:pPr>
        <w:rPr>
          <w:rFonts w:ascii="Times New Roman" w:hAnsi="Times New Roman" w:cs="Times New Roman"/>
          <w:color w:val="auto"/>
          <w:sz w:val="24"/>
          <w:szCs w:val="24"/>
        </w:rPr>
      </w:pPr>
    </w:p>
    <w:p w:rsidR="00000000" w:rsidRDefault="00D23DA7">
      <w:r>
        <w:rPr>
          <w:b/>
          <w:bCs/>
        </w:rPr>
        <w:t xml:space="preserve">Art. 14 [Ochrona i pomoc] </w:t>
      </w:r>
    </w:p>
    <w:p w:rsidR="00000000" w:rsidRDefault="00D23DA7">
      <w:pPr>
        <w:rPr>
          <w:rFonts w:ascii="Times New Roman" w:hAnsi="Times New Roman" w:cs="Times New Roman"/>
          <w:color w:val="auto"/>
          <w:sz w:val="24"/>
          <w:szCs w:val="24"/>
        </w:rPr>
      </w:pPr>
    </w:p>
    <w:p w:rsidR="00000000" w:rsidRDefault="00D23DA7">
      <w:pPr>
        <w:pStyle w:val="divparagraph"/>
      </w:pPr>
      <w:r>
        <w:t xml:space="preserve">1. W razie </w:t>
      </w:r>
      <w:r>
        <w:t>zagro</w:t>
      </w:r>
      <w:r>
        <w:t>ż</w:t>
      </w:r>
      <w:r>
        <w:t xml:space="preserve">enia </w:t>
      </w:r>
      <w:r>
        <w:t>ż</w:t>
      </w:r>
      <w:r>
        <w:t xml:space="preserve">ycia lub zdrowia </w:t>
      </w:r>
      <w:r>
        <w:t>ś</w:t>
      </w:r>
      <w:r>
        <w:t>wiadka koronnego lub osoby dla niego najbli</w:t>
      </w:r>
      <w:r>
        <w:t>ż</w:t>
      </w:r>
      <w:r>
        <w:t xml:space="preserve">szej w rozumieniu </w:t>
      </w:r>
      <w:r>
        <w:lastRenderedPageBreak/>
        <w:t>przepis</w:t>
      </w:r>
      <w:r>
        <w:t>ó</w:t>
      </w:r>
      <w:r>
        <w:t>w Kodeksu karnego, mog</w:t>
      </w:r>
      <w:r>
        <w:t>ą</w:t>
      </w:r>
      <w:r>
        <w:t xml:space="preserve"> by</w:t>
      </w:r>
      <w:r>
        <w:t>ć</w:t>
      </w:r>
      <w:r>
        <w:t xml:space="preserve"> oni obj</w:t>
      </w:r>
      <w:r>
        <w:t>ę</w:t>
      </w:r>
      <w:r>
        <w:t>ci ochron</w:t>
      </w:r>
      <w:r>
        <w:t>ą</w:t>
      </w:r>
      <w:r>
        <w:t xml:space="preserve"> osobist</w:t>
      </w:r>
      <w:r>
        <w:t>ą</w:t>
      </w:r>
      <w:r>
        <w:t>, a tak</w:t>
      </w:r>
      <w:r>
        <w:t>ż</w:t>
      </w:r>
      <w:r>
        <w:t>e uzyska</w:t>
      </w:r>
      <w:r>
        <w:t>ć</w:t>
      </w:r>
      <w:r>
        <w:t xml:space="preserve"> pomoc w zakresie zmiany miejsca pobytu lub zatrudnienia, a w szczeg</w:t>
      </w:r>
      <w:r>
        <w:t>ó</w:t>
      </w:r>
      <w:r>
        <w:t>lnie uzasadnion</w:t>
      </w:r>
      <w:r>
        <w:t>ych wypadkach mo</w:t>
      </w:r>
      <w:r>
        <w:t>ż</w:t>
      </w:r>
      <w:r>
        <w:t>na wyda</w:t>
      </w:r>
      <w:r>
        <w:t>ć</w:t>
      </w:r>
      <w:r>
        <w:t xml:space="preserve"> im dokumenty umo</w:t>
      </w:r>
      <w:r>
        <w:t>ż</w:t>
      </w:r>
      <w:r>
        <w:t>liwiaj</w:t>
      </w:r>
      <w:r>
        <w:t>ą</w:t>
      </w:r>
      <w:r>
        <w:t>ce u</w:t>
      </w:r>
      <w:r>
        <w:t>ż</w:t>
      </w:r>
      <w:r>
        <w:t>ywanie innych ni</w:t>
      </w:r>
      <w:r>
        <w:t>ż</w:t>
      </w:r>
      <w:r>
        <w:t xml:space="preserve"> w</w:t>
      </w:r>
      <w:r>
        <w:t>ł</w:t>
      </w:r>
      <w:r>
        <w:t>asne danych osobowych, w tym uprawniaj</w:t>
      </w:r>
      <w:r>
        <w:t>ą</w:t>
      </w:r>
      <w:r>
        <w:t>ce do przekroczenia granicy pa</w:t>
      </w:r>
      <w:r>
        <w:t>ń</w:t>
      </w:r>
      <w:r>
        <w:t>stwowej, jak r</w:t>
      </w:r>
      <w:r>
        <w:t>ó</w:t>
      </w:r>
      <w:r>
        <w:t>wnie</w:t>
      </w:r>
      <w:r>
        <w:t>ż</w:t>
      </w:r>
      <w:r>
        <w:t xml:space="preserve"> mog</w:t>
      </w:r>
      <w:r>
        <w:t>ą</w:t>
      </w:r>
      <w:r>
        <w:t xml:space="preserve"> uzyska</w:t>
      </w:r>
      <w:r>
        <w:t>ć</w:t>
      </w:r>
      <w:r>
        <w:t xml:space="preserve"> inn</w:t>
      </w:r>
      <w:r>
        <w:t>ą</w:t>
      </w:r>
      <w:r>
        <w:t xml:space="preserve"> form</w:t>
      </w:r>
      <w:r>
        <w:t>ę</w:t>
      </w:r>
      <w:r>
        <w:t xml:space="preserve"> pomocy, a zw</w:t>
      </w:r>
      <w:r>
        <w:t>ł</w:t>
      </w:r>
      <w:r>
        <w:t>aszcza przeprowadzenie zabiegu chirurgicznego usuwaj</w:t>
      </w:r>
      <w:r>
        <w:t>ą</w:t>
      </w:r>
      <w:r>
        <w:t>cego charakterystyczne elementy wygl</w:t>
      </w:r>
      <w:r>
        <w:t>ą</w:t>
      </w:r>
      <w:r>
        <w:t>du lub operacji plastycznej.</w:t>
      </w:r>
    </w:p>
    <w:p w:rsidR="00000000" w:rsidRDefault="00D23DA7">
      <w:pPr>
        <w:rPr>
          <w:rFonts w:ascii="Times New Roman" w:hAnsi="Times New Roman" w:cs="Times New Roman"/>
          <w:color w:val="auto"/>
          <w:sz w:val="24"/>
          <w:szCs w:val="24"/>
        </w:rPr>
      </w:pPr>
    </w:p>
    <w:p w:rsidR="00000000" w:rsidRDefault="00D23DA7">
      <w:pPr>
        <w:pStyle w:val="divparagraph"/>
      </w:pPr>
      <w:r>
        <w:t>1a. W razie stwierdzenia takiej potrzeby i za zgod</w:t>
      </w:r>
      <w:r>
        <w:t>ą</w:t>
      </w:r>
      <w:r>
        <w:t xml:space="preserve"> osoby obj</w:t>
      </w:r>
      <w:r>
        <w:t>ę</w:t>
      </w:r>
      <w:r>
        <w:t>tej ochron</w:t>
      </w:r>
      <w:r>
        <w:t>ą</w:t>
      </w:r>
      <w:r>
        <w:t xml:space="preserve"> Dyrektor Generalny S</w:t>
      </w:r>
      <w:r>
        <w:t>ł</w:t>
      </w:r>
      <w:r>
        <w:t>u</w:t>
      </w:r>
      <w:r>
        <w:t>ż</w:t>
      </w:r>
      <w:r>
        <w:t>by Wi</w:t>
      </w:r>
      <w:r>
        <w:t>ę</w:t>
      </w:r>
      <w:r>
        <w:t>ziennej mo</w:t>
      </w:r>
      <w:r>
        <w:t>ż</w:t>
      </w:r>
      <w:r>
        <w:t>e wprowadzi</w:t>
      </w:r>
      <w:r>
        <w:t>ć</w:t>
      </w:r>
      <w:r>
        <w:t xml:space="preserve"> ograniczenia przys</w:t>
      </w:r>
      <w:r>
        <w:t>ł</w:t>
      </w:r>
      <w:r>
        <w:t>uguj</w:t>
      </w:r>
      <w:r>
        <w:t>ą</w:t>
      </w:r>
      <w:r>
        <w:t>cych jej uprawnie</w:t>
      </w:r>
      <w:r>
        <w:t>ń</w:t>
      </w:r>
      <w:r>
        <w:t>, okre</w:t>
      </w:r>
      <w:r>
        <w:t>ś</w:t>
      </w:r>
      <w:r>
        <w:t>lonych w art.</w:t>
      </w:r>
      <w:r>
        <w:t xml:space="preserve"> 91, art. 91a, art. 92, art. 100, art. 102 pkt 2, 5, 6 i 8, art. 105 </w:t>
      </w:r>
      <w:r>
        <w:t>§</w:t>
      </w:r>
      <w:r>
        <w:t xml:space="preserve"> 1, art. 105b </w:t>
      </w:r>
      <w:r>
        <w:t>§</w:t>
      </w:r>
      <w:r>
        <w:t xml:space="preserve"> 1, art. 106 </w:t>
      </w:r>
      <w:r>
        <w:t>§</w:t>
      </w:r>
      <w:r>
        <w:t xml:space="preserve"> 1 i 2, art. 110a </w:t>
      </w:r>
      <w:r>
        <w:t>§</w:t>
      </w:r>
      <w:r>
        <w:t xml:space="preserve"> 1, art. 113a </w:t>
      </w:r>
      <w:r>
        <w:t>§</w:t>
      </w:r>
      <w:r>
        <w:t xml:space="preserve"> 3, art. 116 </w:t>
      </w:r>
      <w:r>
        <w:t>§</w:t>
      </w:r>
      <w:r>
        <w:t xml:space="preserve"> 1 pkt 4, art. 130 </w:t>
      </w:r>
      <w:r>
        <w:t>§</w:t>
      </w:r>
      <w:r>
        <w:t xml:space="preserve"> 1, art. 141 </w:t>
      </w:r>
      <w:r>
        <w:t>§</w:t>
      </w:r>
      <w:r>
        <w:t xml:space="preserve"> 1, art. 211 </w:t>
      </w:r>
      <w:r>
        <w:t>§</w:t>
      </w:r>
      <w:r>
        <w:t xml:space="preserve"> 2 i art. 218 </w:t>
      </w:r>
      <w:r>
        <w:t>§</w:t>
      </w:r>
      <w:r>
        <w:t xml:space="preserve"> 1 Kodeksu karnego wykonawczego.</w:t>
      </w:r>
    </w:p>
    <w:p w:rsidR="00000000" w:rsidRDefault="00D23DA7">
      <w:pPr>
        <w:rPr>
          <w:rFonts w:ascii="Times New Roman" w:hAnsi="Times New Roman" w:cs="Times New Roman"/>
          <w:color w:val="auto"/>
          <w:sz w:val="24"/>
          <w:szCs w:val="24"/>
        </w:rPr>
      </w:pPr>
    </w:p>
    <w:p w:rsidR="00000000" w:rsidRDefault="00D23DA7">
      <w:pPr>
        <w:pStyle w:val="divparagraph"/>
      </w:pPr>
      <w:r>
        <w:t>1b. W wypadk</w:t>
      </w:r>
      <w:r>
        <w:t>u braku mo</w:t>
      </w:r>
      <w:r>
        <w:t>ż</w:t>
      </w:r>
      <w:r>
        <w:t>liwo</w:t>
      </w:r>
      <w:r>
        <w:t>ś</w:t>
      </w:r>
      <w:r>
        <w:t xml:space="preserve">ci zapewnienia </w:t>
      </w:r>
      <w:r>
        <w:t>ś</w:t>
      </w:r>
      <w:r>
        <w:t>wiadkowi koronnemu lub osobie dla niego najbli</w:t>
      </w:r>
      <w:r>
        <w:t>ż</w:t>
      </w:r>
      <w:r>
        <w:t xml:space="preserve">szej </w:t>
      </w:r>
      <w:r>
        <w:t>ś</w:t>
      </w:r>
      <w:r>
        <w:t>wiadcze</w:t>
      </w:r>
      <w:r>
        <w:t>ń</w:t>
      </w:r>
      <w:r>
        <w:t xml:space="preserve"> opieki zdrowotnej w ramach powszechnego ubezpieczenia zdrowotnego, osobom tym mo</w:t>
      </w:r>
      <w:r>
        <w:t>ż</w:t>
      </w:r>
      <w:r>
        <w:t>e by</w:t>
      </w:r>
      <w:r>
        <w:t>ć</w:t>
      </w:r>
      <w:r>
        <w:t xml:space="preserve"> przyznana pomoc finansowa na pokrycie koszt</w:t>
      </w:r>
      <w:r>
        <w:t>ó</w:t>
      </w:r>
      <w:r>
        <w:t xml:space="preserve">w uzyskania </w:t>
      </w:r>
      <w:r>
        <w:t>ś</w:t>
      </w:r>
      <w:r>
        <w:t>wiadcze</w:t>
      </w:r>
      <w:r>
        <w:t>ń</w:t>
      </w:r>
      <w:r>
        <w:t xml:space="preserve"> opieki zd</w:t>
      </w:r>
      <w:r>
        <w:t>rowotnej okre</w:t>
      </w:r>
      <w:r>
        <w:t>ś</w:t>
      </w:r>
      <w:r>
        <w:t xml:space="preserve">lonych w art. 15 ust. 2 ustawy z dnia 27 sierpnia 2004 r. o </w:t>
      </w:r>
      <w:r>
        <w:t>ś</w:t>
      </w:r>
      <w:r>
        <w:t xml:space="preserve">wiadczeniach opieki zdrowotnej finansowanych ze </w:t>
      </w:r>
      <w:r>
        <w:t>ś</w:t>
      </w:r>
      <w:r>
        <w:t>rodk</w:t>
      </w:r>
      <w:r>
        <w:t>ó</w:t>
      </w:r>
      <w:r>
        <w:t>w publicznych (Dz.U. z 2008 r. Nr 164, poz. 1027, z p</w:t>
      </w:r>
      <w:r>
        <w:t>óź</w:t>
      </w:r>
      <w:r>
        <w:t>n. zm.</w:t>
      </w:r>
      <w:r>
        <w:rPr>
          <w:vertAlign w:val="superscript"/>
        </w:rPr>
        <w:t>1)</w:t>
      </w:r>
      <w:r>
        <w:rPr>
          <w:vertAlign w:val="superscript"/>
        </w:rPr>
        <w:endnoteReference w:customMarkFollows="1" w:id="1"/>
        <w:t xml:space="preserve"> </w:t>
      </w:r>
      <w:r>
        <w:t xml:space="preserve">). </w:t>
      </w:r>
    </w:p>
    <w:p w:rsidR="00000000" w:rsidRDefault="00D23DA7">
      <w:pPr>
        <w:rPr>
          <w:rFonts w:ascii="Times New Roman" w:hAnsi="Times New Roman" w:cs="Times New Roman"/>
          <w:color w:val="auto"/>
          <w:sz w:val="24"/>
          <w:szCs w:val="24"/>
        </w:rPr>
      </w:pPr>
    </w:p>
    <w:p w:rsidR="00000000" w:rsidRDefault="00D23DA7">
      <w:pPr>
        <w:pStyle w:val="divparagraph"/>
      </w:pPr>
      <w:r>
        <w:t>2. W razie niemo</w:t>
      </w:r>
      <w:r>
        <w:t>ż</w:t>
      </w:r>
      <w:r>
        <w:t>no</w:t>
      </w:r>
      <w:r>
        <w:t>ś</w:t>
      </w:r>
      <w:r>
        <w:t xml:space="preserve">ci zatrudnienia </w:t>
      </w:r>
      <w:r>
        <w:t>ś</w:t>
      </w:r>
      <w:r>
        <w:t>wiadka koronnego lub osoby</w:t>
      </w:r>
      <w:r>
        <w:t xml:space="preserve"> dla niego najbli</w:t>
      </w:r>
      <w:r>
        <w:t>ż</w:t>
      </w:r>
      <w:r>
        <w:t>szej, mo</w:t>
      </w:r>
      <w:r>
        <w:t>ż</w:t>
      </w:r>
      <w:r>
        <w:t>e by</w:t>
      </w:r>
      <w:r>
        <w:t>ć</w:t>
      </w:r>
      <w:r>
        <w:t xml:space="preserve"> im przyznana pomoc finansowa, w szczeg</w:t>
      </w:r>
      <w:r>
        <w:t>ó</w:t>
      </w:r>
      <w:r>
        <w:t>lno</w:t>
      </w:r>
      <w:r>
        <w:t>ś</w:t>
      </w:r>
      <w:r>
        <w:t>ci przeznaczona na pokrycie koszt</w:t>
      </w:r>
      <w:r>
        <w:t>ó</w:t>
      </w:r>
      <w:r>
        <w:t>w utrzymania.</w:t>
      </w:r>
    </w:p>
    <w:p w:rsidR="00000000" w:rsidRDefault="00D23DA7">
      <w:pPr>
        <w:rPr>
          <w:rFonts w:ascii="Times New Roman" w:hAnsi="Times New Roman" w:cs="Times New Roman"/>
          <w:color w:val="auto"/>
          <w:sz w:val="24"/>
          <w:szCs w:val="24"/>
        </w:rPr>
      </w:pPr>
    </w:p>
    <w:p w:rsidR="00000000" w:rsidRDefault="00D23DA7">
      <w:pPr>
        <w:pStyle w:val="divparagraph"/>
      </w:pPr>
      <w:r>
        <w:t>3. Ochron</w:t>
      </w:r>
      <w:r>
        <w:t>ą</w:t>
      </w:r>
      <w:r>
        <w:t xml:space="preserve"> lub pomoc</w:t>
      </w:r>
      <w:r>
        <w:t>ą</w:t>
      </w:r>
      <w:r>
        <w:t>, o kt</w:t>
      </w:r>
      <w:r>
        <w:t>ó</w:t>
      </w:r>
      <w:r>
        <w:t>rych mowa w ust. 1, 1a, 1b i 2, z wy</w:t>
      </w:r>
      <w:r>
        <w:t>łą</w:t>
      </w:r>
      <w:r>
        <w:t>czeniem wydania dokument</w:t>
      </w:r>
      <w:r>
        <w:t>ó</w:t>
      </w:r>
      <w:r>
        <w:t>w, o kt</w:t>
      </w:r>
      <w:r>
        <w:t>ó</w:t>
      </w:r>
      <w:r>
        <w:t>rych mowa w ust. 1, mo</w:t>
      </w:r>
      <w:r>
        <w:t>ż</w:t>
      </w:r>
      <w:r>
        <w:t>na r</w:t>
      </w:r>
      <w:r>
        <w:t>ó</w:t>
      </w:r>
      <w:r>
        <w:t>wnie</w:t>
      </w:r>
      <w:r>
        <w:t>ż</w:t>
      </w:r>
      <w:r>
        <w:t xml:space="preserve"> obj</w:t>
      </w:r>
      <w:r>
        <w:t>ąć</w:t>
      </w:r>
      <w:r>
        <w:t>, do czasu uprawomocnienia si</w:t>
      </w:r>
      <w:r>
        <w:t>ę</w:t>
      </w:r>
      <w:r>
        <w:t xml:space="preserve"> postanowienia okre</w:t>
      </w:r>
      <w:r>
        <w:t>ś</w:t>
      </w:r>
      <w:r>
        <w:t>lonego w art. 5 ust. 1, podejrzanego, kt</w:t>
      </w:r>
      <w:r>
        <w:t>ó</w:t>
      </w:r>
      <w:r>
        <w:t>ry spe</w:t>
      </w:r>
      <w:r>
        <w:t>ł</w:t>
      </w:r>
      <w:r>
        <w:t>ni</w:t>
      </w:r>
      <w:r>
        <w:t>ł</w:t>
      </w:r>
      <w:r>
        <w:t xml:space="preserve"> warunki przewidziane w art. 3 ust. 1, lub osob</w:t>
      </w:r>
      <w:r>
        <w:t>ę</w:t>
      </w:r>
      <w:r>
        <w:t xml:space="preserve"> dla niego najbli</w:t>
      </w:r>
      <w:r>
        <w:t>ż</w:t>
      </w:r>
      <w:r>
        <w:t>sz</w:t>
      </w:r>
      <w:r>
        <w:t>ą</w:t>
      </w:r>
      <w:r>
        <w:t xml:space="preserve"> w rozumieniu przepis</w:t>
      </w:r>
      <w:r>
        <w:t>ó</w:t>
      </w:r>
      <w:r>
        <w:t>w Kodeksu karnego.</w:t>
      </w:r>
    </w:p>
    <w:p w:rsidR="00000000" w:rsidRDefault="00D23DA7">
      <w:pPr>
        <w:rPr>
          <w:rFonts w:ascii="Times New Roman" w:hAnsi="Times New Roman" w:cs="Times New Roman"/>
          <w:color w:val="auto"/>
          <w:sz w:val="24"/>
          <w:szCs w:val="24"/>
        </w:rPr>
      </w:pPr>
    </w:p>
    <w:p w:rsidR="00000000" w:rsidRDefault="00D23DA7">
      <w:pPr>
        <w:pStyle w:val="divparagraph"/>
      </w:pPr>
      <w:r>
        <w:t>4. Niedopuszczalna jest czynno</w:t>
      </w:r>
      <w:r>
        <w:t>ść</w:t>
      </w:r>
      <w:r>
        <w:t xml:space="preserve"> dowo</w:t>
      </w:r>
      <w:r>
        <w:t>dowa zmierzaj</w:t>
      </w:r>
      <w:r>
        <w:t>ą</w:t>
      </w:r>
      <w:r>
        <w:t>ca do ujawnienia okoliczno</w:t>
      </w:r>
      <w:r>
        <w:t>ś</w:t>
      </w:r>
      <w:r>
        <w:t>ci, o kt</w:t>
      </w:r>
      <w:r>
        <w:t>ó</w:t>
      </w:r>
      <w:r>
        <w:t>rych mowa w ust. 1, 1b i 2.</w:t>
      </w:r>
    </w:p>
    <w:p w:rsidR="00000000" w:rsidRDefault="00D23DA7">
      <w:pPr>
        <w:rPr>
          <w:rFonts w:ascii="Times New Roman" w:hAnsi="Times New Roman" w:cs="Times New Roman"/>
          <w:color w:val="auto"/>
          <w:sz w:val="24"/>
          <w:szCs w:val="24"/>
        </w:rPr>
      </w:pPr>
    </w:p>
    <w:p w:rsidR="00000000" w:rsidRDefault="00D23DA7">
      <w:r>
        <w:rPr>
          <w:b/>
          <w:bCs/>
        </w:rPr>
        <w:t>Art. 15 [Odes</w:t>
      </w:r>
      <w:r>
        <w:rPr>
          <w:b/>
          <w:bCs/>
        </w:rPr>
        <w:t>ł</w:t>
      </w:r>
      <w:r>
        <w:rPr>
          <w:b/>
          <w:bCs/>
        </w:rPr>
        <w:t xml:space="preserve">anie] </w:t>
      </w:r>
      <w:r>
        <w:t>Warunki i zasady udzielania ochrony lub pomocy, o kt</w:t>
      </w:r>
      <w:r>
        <w:t>ó</w:t>
      </w:r>
      <w:r>
        <w:t>rych mowa w art. 14, za granic</w:t>
      </w:r>
      <w:r>
        <w:t>ą</w:t>
      </w:r>
      <w:r>
        <w:t xml:space="preserve"> mo</w:t>
      </w:r>
      <w:r>
        <w:t>ż</w:t>
      </w:r>
      <w:r>
        <w:t>e okre</w:t>
      </w:r>
      <w:r>
        <w:t>ś</w:t>
      </w:r>
      <w:r>
        <w:t>li</w:t>
      </w:r>
      <w:r>
        <w:t>ć</w:t>
      </w:r>
      <w:r>
        <w:t xml:space="preserve"> umowa mi</w:t>
      </w:r>
      <w:r>
        <w:t>ę</w:t>
      </w:r>
      <w:r>
        <w:t>dzynarodowa.</w:t>
      </w:r>
    </w:p>
    <w:p w:rsidR="00000000" w:rsidRDefault="00D23DA7">
      <w:pPr>
        <w:rPr>
          <w:rFonts w:ascii="Times New Roman" w:hAnsi="Times New Roman" w:cs="Times New Roman"/>
          <w:color w:val="auto"/>
          <w:sz w:val="24"/>
          <w:szCs w:val="24"/>
        </w:rPr>
      </w:pPr>
    </w:p>
    <w:p w:rsidR="00000000" w:rsidRDefault="00D23DA7">
      <w:r>
        <w:rPr>
          <w:b/>
          <w:bCs/>
        </w:rPr>
        <w:t>Art. 16 [Zobowi</w:t>
      </w:r>
      <w:r>
        <w:rPr>
          <w:b/>
          <w:bCs/>
        </w:rPr>
        <w:t>ą</w:t>
      </w:r>
      <w:r>
        <w:rPr>
          <w:b/>
          <w:bCs/>
        </w:rPr>
        <w:t xml:space="preserve">zanie] </w:t>
      </w:r>
    </w:p>
    <w:p w:rsidR="00000000" w:rsidRDefault="00D23DA7">
      <w:pPr>
        <w:rPr>
          <w:rFonts w:ascii="Times New Roman" w:hAnsi="Times New Roman" w:cs="Times New Roman"/>
          <w:color w:val="auto"/>
          <w:sz w:val="24"/>
          <w:szCs w:val="24"/>
        </w:rPr>
      </w:pPr>
    </w:p>
    <w:p w:rsidR="00000000" w:rsidRDefault="00D23DA7">
      <w:pPr>
        <w:pStyle w:val="divparagraph"/>
      </w:pPr>
      <w:r>
        <w:t>1. Obj</w:t>
      </w:r>
      <w:r>
        <w:t>ę</w:t>
      </w:r>
      <w:r>
        <w:t>cie osoby pe</w:t>
      </w:r>
      <w:r>
        <w:t>ł</w:t>
      </w:r>
      <w:r>
        <w:t>noletniej ochron</w:t>
      </w:r>
      <w:r>
        <w:t>ą</w:t>
      </w:r>
      <w:r>
        <w:t xml:space="preserve"> lub pomoc</w:t>
      </w:r>
      <w:r>
        <w:t>ą</w:t>
      </w:r>
      <w:r>
        <w:t>, o kt</w:t>
      </w:r>
      <w:r>
        <w:t>ó</w:t>
      </w:r>
      <w:r>
        <w:t>rych mowa w art. 14, uzale</w:t>
      </w:r>
      <w:r>
        <w:t>ż</w:t>
      </w:r>
      <w:r>
        <w:t>nia si</w:t>
      </w:r>
      <w:r>
        <w:t>ę</w:t>
      </w:r>
      <w:r>
        <w:t xml:space="preserve"> od z</w:t>
      </w:r>
      <w:r>
        <w:t>ł</w:t>
      </w:r>
      <w:r>
        <w:t>o</w:t>
      </w:r>
      <w:r>
        <w:t>ż</w:t>
      </w:r>
      <w:r>
        <w:t xml:space="preserve">enia Komendantowi Centralnego Biura </w:t>
      </w:r>
      <w:r>
        <w:t>Ś</w:t>
      </w:r>
      <w:r>
        <w:t>ledczego Policji lub Dyrektorowi Generalnemu S</w:t>
      </w:r>
      <w:r>
        <w:t>ł</w:t>
      </w:r>
      <w:r>
        <w:t>u</w:t>
      </w:r>
      <w:r>
        <w:t>ż</w:t>
      </w:r>
      <w:r>
        <w:t>by Wi</w:t>
      </w:r>
      <w:r>
        <w:t>ę</w:t>
      </w:r>
      <w:r>
        <w:t>ziennej przez t</w:t>
      </w:r>
      <w:r>
        <w:t>ę</w:t>
      </w:r>
      <w:r>
        <w:t xml:space="preserve"> osob</w:t>
      </w:r>
      <w:r>
        <w:t>ę</w:t>
      </w:r>
      <w:r>
        <w:t xml:space="preserve"> pisemnego zobowi</w:t>
      </w:r>
      <w:r>
        <w:t>ą</w:t>
      </w:r>
      <w:r>
        <w:t xml:space="preserve">zania do: </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przestrzegania zas</w:t>
      </w:r>
      <w:r>
        <w:t>ad i zalece</w:t>
      </w:r>
      <w:r>
        <w:t>ń</w:t>
      </w:r>
      <w:r>
        <w:t xml:space="preserve"> w zakresie udzielonej ochrony, a tak</w:t>
      </w:r>
      <w:r>
        <w:t>ż</w:t>
      </w:r>
      <w:r>
        <w:t>e</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wykonywania obowi</w:t>
      </w:r>
      <w:r>
        <w:t>ą</w:t>
      </w:r>
      <w:r>
        <w:t>zk</w:t>
      </w:r>
      <w:r>
        <w:t>ó</w:t>
      </w:r>
      <w:r>
        <w:t>w ci</w:t>
      </w:r>
      <w:r>
        <w:t>ążą</w:t>
      </w:r>
      <w:r>
        <w:t>cych z mocy ustawy oraz wynikaj</w:t>
      </w:r>
      <w:r>
        <w:t>ą</w:t>
      </w:r>
      <w:r>
        <w:t>cych z prawomocnych orzecze</w:t>
      </w:r>
      <w:r>
        <w:t>ń</w:t>
      </w:r>
      <w:r>
        <w:t xml:space="preserve"> i decyzji - w razie korzystania z ochrony lub pomocy polegaj</w:t>
      </w:r>
      <w:r>
        <w:t>ą</w:t>
      </w:r>
      <w:r>
        <w:t>cych na zmianie miejsca pobytu lub wydaniu dokume</w:t>
      </w:r>
      <w:r>
        <w:t>nt</w:t>
      </w:r>
      <w:r>
        <w:t>ó</w:t>
      </w:r>
      <w:r>
        <w:t>w, o kt</w:t>
      </w:r>
      <w:r>
        <w:t>ó</w:t>
      </w:r>
      <w:r>
        <w:t>rych mowa w art. 14 ust. 1.</w:t>
      </w:r>
    </w:p>
    <w:p w:rsidR="00000000" w:rsidRDefault="00D23DA7">
      <w:pPr>
        <w:rPr>
          <w:rFonts w:ascii="Times New Roman" w:hAnsi="Times New Roman" w:cs="Times New Roman"/>
          <w:color w:val="auto"/>
          <w:sz w:val="24"/>
          <w:szCs w:val="24"/>
        </w:rPr>
      </w:pPr>
    </w:p>
    <w:p w:rsidR="00000000" w:rsidRDefault="00D23DA7">
      <w:pPr>
        <w:pStyle w:val="divparagraph"/>
      </w:pPr>
      <w:r>
        <w:t>2.</w:t>
      </w:r>
      <w:r>
        <w:rPr>
          <w:i/>
          <w:iCs/>
        </w:rPr>
        <w:t>(uchylony)</w:t>
      </w:r>
    </w:p>
    <w:p w:rsidR="00000000" w:rsidRDefault="00D23DA7">
      <w:pPr>
        <w:rPr>
          <w:rFonts w:ascii="Times New Roman" w:hAnsi="Times New Roman" w:cs="Times New Roman"/>
          <w:color w:val="auto"/>
          <w:sz w:val="24"/>
          <w:szCs w:val="24"/>
        </w:rPr>
      </w:pPr>
    </w:p>
    <w:p w:rsidR="00000000" w:rsidRDefault="00D23DA7">
      <w:r>
        <w:rPr>
          <w:b/>
          <w:bCs/>
        </w:rPr>
        <w:t xml:space="preserve">Art. 17 [Postanowienie] </w:t>
      </w:r>
    </w:p>
    <w:p w:rsidR="00000000" w:rsidRDefault="00D23DA7">
      <w:pPr>
        <w:rPr>
          <w:rFonts w:ascii="Times New Roman" w:hAnsi="Times New Roman" w:cs="Times New Roman"/>
          <w:color w:val="auto"/>
          <w:sz w:val="24"/>
          <w:szCs w:val="24"/>
        </w:rPr>
      </w:pPr>
    </w:p>
    <w:p w:rsidR="00000000" w:rsidRDefault="00D23DA7">
      <w:pPr>
        <w:pStyle w:val="divparagraph"/>
      </w:pPr>
      <w:r>
        <w:t>1. W przedmiocie zastosowania ochrony lub pomocy, o kt</w:t>
      </w:r>
      <w:r>
        <w:t>ó</w:t>
      </w:r>
      <w:r>
        <w:t xml:space="preserve">rych mowa w art. 14, prokurator wydaje postanowienie na wniosek </w:t>
      </w:r>
      <w:r>
        <w:t>ś</w:t>
      </w:r>
      <w:r>
        <w:t>wiadka koronnego, podejrzanego, kt</w:t>
      </w:r>
      <w:r>
        <w:t>ó</w:t>
      </w:r>
      <w:r>
        <w:t>ry spe</w:t>
      </w:r>
      <w:r>
        <w:t>ł</w:t>
      </w:r>
      <w:r>
        <w:t>ni</w:t>
      </w:r>
      <w:r>
        <w:t>ł</w:t>
      </w:r>
      <w:r>
        <w:t xml:space="preserve"> warunki pr</w:t>
      </w:r>
      <w:r>
        <w:t>zewidziane w art. 3 ust. 1, lub osoby dla nich najbli</w:t>
      </w:r>
      <w:r>
        <w:t>ż</w:t>
      </w:r>
      <w:r>
        <w:t>szej w rozumieniu przepis</w:t>
      </w:r>
      <w:r>
        <w:t>ó</w:t>
      </w:r>
      <w:r>
        <w:t>w Kodeksu karnego.</w:t>
      </w:r>
    </w:p>
    <w:p w:rsidR="00000000" w:rsidRDefault="00D23DA7">
      <w:pPr>
        <w:rPr>
          <w:rFonts w:ascii="Times New Roman" w:hAnsi="Times New Roman" w:cs="Times New Roman"/>
          <w:color w:val="auto"/>
          <w:sz w:val="24"/>
          <w:szCs w:val="24"/>
        </w:rPr>
      </w:pPr>
    </w:p>
    <w:p w:rsidR="00000000" w:rsidRDefault="00D23DA7">
      <w:pPr>
        <w:pStyle w:val="divparagraph"/>
      </w:pPr>
      <w:r>
        <w:t xml:space="preserve">2. W przedmiocie ochrony osobistej, na wniosek </w:t>
      </w:r>
      <w:r>
        <w:t>ś</w:t>
      </w:r>
      <w:r>
        <w:t>wiadka koronnego lub osoby dla niego najbli</w:t>
      </w:r>
      <w:r>
        <w:t>ż</w:t>
      </w:r>
      <w:r>
        <w:t>szej w rozumieniu przepis</w:t>
      </w:r>
      <w:r>
        <w:t>ó</w:t>
      </w:r>
      <w:r>
        <w:t>w Kodeksu karnego, odbywaj</w:t>
      </w:r>
      <w:r>
        <w:t>ą</w:t>
      </w:r>
      <w:r>
        <w:t>cych kar</w:t>
      </w:r>
      <w:r>
        <w:t>ę</w:t>
      </w:r>
      <w:r>
        <w:t xml:space="preserve"> p</w:t>
      </w:r>
      <w:r>
        <w:t>ozbawienia wolno</w:t>
      </w:r>
      <w:r>
        <w:t>ś</w:t>
      </w:r>
      <w:r>
        <w:t>ci lub tymczasowo aresztowanych, przebywaj</w:t>
      </w:r>
      <w:r>
        <w:t>ą</w:t>
      </w:r>
      <w:r>
        <w:t>cych w zak</w:t>
      </w:r>
      <w:r>
        <w:t>ł</w:t>
      </w:r>
      <w:r>
        <w:t xml:space="preserve">adach karnych lub aresztach </w:t>
      </w:r>
      <w:r>
        <w:t>ś</w:t>
      </w:r>
      <w:r>
        <w:t>ledczych, prokurator wydaje postanowienie o udzieleniu ochrony osobistej, kt</w:t>
      </w:r>
      <w:r>
        <w:t>ó</w:t>
      </w:r>
      <w:r>
        <w:t>re wykonuje Dyrektor Generalny S</w:t>
      </w:r>
      <w:r>
        <w:t>ł</w:t>
      </w:r>
      <w:r>
        <w:t>u</w:t>
      </w:r>
      <w:r>
        <w:t>ż</w:t>
      </w:r>
      <w:r>
        <w:t>by Wi</w:t>
      </w:r>
      <w:r>
        <w:t>ę</w:t>
      </w:r>
      <w:r>
        <w:t>ziennej.</w:t>
      </w:r>
    </w:p>
    <w:p w:rsidR="00000000" w:rsidRDefault="00D23DA7">
      <w:pPr>
        <w:rPr>
          <w:rFonts w:ascii="Times New Roman" w:hAnsi="Times New Roman" w:cs="Times New Roman"/>
          <w:color w:val="auto"/>
          <w:sz w:val="24"/>
          <w:szCs w:val="24"/>
        </w:rPr>
      </w:pPr>
    </w:p>
    <w:p w:rsidR="00000000" w:rsidRDefault="00D23DA7">
      <w:pPr>
        <w:pStyle w:val="divparagraph"/>
      </w:pPr>
      <w:r>
        <w:t>3. Postanowienie prokuratora</w:t>
      </w:r>
      <w:r>
        <w:t xml:space="preserve"> o obj</w:t>
      </w:r>
      <w:r>
        <w:t>ę</w:t>
      </w:r>
      <w:r>
        <w:t>ciu ochron</w:t>
      </w:r>
      <w:r>
        <w:t>ą</w:t>
      </w:r>
      <w:r>
        <w:t xml:space="preserve"> lub pomoc</w:t>
      </w:r>
      <w:r>
        <w:t>ą</w:t>
      </w:r>
      <w:r>
        <w:t xml:space="preserve"> os</w:t>
      </w:r>
      <w:r>
        <w:t>ó</w:t>
      </w:r>
      <w:r>
        <w:t>b, o kt</w:t>
      </w:r>
      <w:r>
        <w:t>ó</w:t>
      </w:r>
      <w:r>
        <w:t>rych mowa w ust. 1 lub 2, mo</w:t>
      </w:r>
      <w:r>
        <w:t>ż</w:t>
      </w:r>
      <w:r>
        <w:t>e by</w:t>
      </w:r>
      <w:r>
        <w:t>ć</w:t>
      </w:r>
      <w:r>
        <w:t xml:space="preserve"> wydane tak</w:t>
      </w:r>
      <w:r>
        <w:t>ż</w:t>
      </w:r>
      <w:r>
        <w:t>e z urz</w:t>
      </w:r>
      <w:r>
        <w:t>ę</w:t>
      </w:r>
      <w:r>
        <w:t>du - za zgod</w:t>
      </w:r>
      <w:r>
        <w:t>ą</w:t>
      </w:r>
      <w:r>
        <w:t xml:space="preserve"> tych os</w:t>
      </w:r>
      <w:r>
        <w:t>ó</w:t>
      </w:r>
      <w:r>
        <w:t>b.</w:t>
      </w:r>
    </w:p>
    <w:p w:rsidR="00000000" w:rsidRDefault="00D23DA7">
      <w:pPr>
        <w:rPr>
          <w:rFonts w:ascii="Times New Roman" w:hAnsi="Times New Roman" w:cs="Times New Roman"/>
          <w:color w:val="auto"/>
          <w:sz w:val="24"/>
          <w:szCs w:val="24"/>
        </w:rPr>
      </w:pPr>
    </w:p>
    <w:p w:rsidR="00000000" w:rsidRDefault="00D23DA7">
      <w:pPr>
        <w:pStyle w:val="divparagraph"/>
      </w:pPr>
      <w:r>
        <w:t>4. Na postanowienie w przedmiocie zastosowania ochrony lub pomocy, o kt</w:t>
      </w:r>
      <w:r>
        <w:t>ó</w:t>
      </w:r>
      <w:r>
        <w:t>rym mowa w ust. 1-3, przys</w:t>
      </w:r>
      <w:r>
        <w:t>ł</w:t>
      </w:r>
      <w:r>
        <w:t>uguje za</w:t>
      </w:r>
      <w:r>
        <w:t>ż</w:t>
      </w:r>
      <w:r>
        <w:t>alenie.</w:t>
      </w:r>
    </w:p>
    <w:p w:rsidR="00000000" w:rsidRDefault="00D23DA7">
      <w:pPr>
        <w:rPr>
          <w:rFonts w:ascii="Times New Roman" w:hAnsi="Times New Roman" w:cs="Times New Roman"/>
          <w:color w:val="auto"/>
          <w:sz w:val="24"/>
          <w:szCs w:val="24"/>
        </w:rPr>
      </w:pPr>
    </w:p>
    <w:p w:rsidR="00000000" w:rsidRDefault="00D23DA7">
      <w:r>
        <w:rPr>
          <w:b/>
          <w:bCs/>
        </w:rPr>
        <w:lastRenderedPageBreak/>
        <w:t>Art. 18 [Organ wyk</w:t>
      </w:r>
      <w:r>
        <w:rPr>
          <w:b/>
          <w:bCs/>
        </w:rPr>
        <w:t>onawczy; wy</w:t>
      </w:r>
      <w:r>
        <w:rPr>
          <w:b/>
          <w:bCs/>
        </w:rPr>
        <w:t>łą</w:t>
      </w:r>
      <w:r>
        <w:rPr>
          <w:b/>
          <w:bCs/>
        </w:rPr>
        <w:t>czenie przest</w:t>
      </w:r>
      <w:r>
        <w:rPr>
          <w:b/>
          <w:bCs/>
        </w:rPr>
        <w:t>ę</w:t>
      </w:r>
      <w:r>
        <w:rPr>
          <w:b/>
          <w:bCs/>
        </w:rPr>
        <w:t xml:space="preserve">pstwa] </w:t>
      </w:r>
    </w:p>
    <w:p w:rsidR="00000000" w:rsidRDefault="00D23DA7">
      <w:pPr>
        <w:rPr>
          <w:rFonts w:ascii="Times New Roman" w:hAnsi="Times New Roman" w:cs="Times New Roman"/>
          <w:color w:val="auto"/>
          <w:sz w:val="24"/>
          <w:szCs w:val="24"/>
        </w:rPr>
      </w:pPr>
    </w:p>
    <w:p w:rsidR="00000000" w:rsidRDefault="00D23DA7">
      <w:pPr>
        <w:pStyle w:val="divparagraph"/>
      </w:pPr>
      <w:r>
        <w:t>1. Organem w</w:t>
      </w:r>
      <w:r>
        <w:t>ł</w:t>
      </w:r>
      <w:r>
        <w:t>a</w:t>
      </w:r>
      <w:r>
        <w:t>ś</w:t>
      </w:r>
      <w:r>
        <w:t>ciwym do wykonywania postanowie</w:t>
      </w:r>
      <w:r>
        <w:t>ń</w:t>
      </w:r>
      <w:r>
        <w:t>, o kt</w:t>
      </w:r>
      <w:r>
        <w:t>ó</w:t>
      </w:r>
      <w:r>
        <w:t xml:space="preserve">rych mowa w art. 17 ust. 1 i 3, jest Komendant Centralnego Biura </w:t>
      </w:r>
      <w:r>
        <w:t>Ś</w:t>
      </w:r>
      <w:r>
        <w:t>ledczego Policji, z wyj</w:t>
      </w:r>
      <w:r>
        <w:t>ą</w:t>
      </w:r>
      <w:r>
        <w:t>tkiem postanowie</w:t>
      </w:r>
      <w:r>
        <w:t>ń</w:t>
      </w:r>
      <w:r>
        <w:t xml:space="preserve"> o ochronie osobistej os</w:t>
      </w:r>
      <w:r>
        <w:t>ó</w:t>
      </w:r>
      <w:r>
        <w:t>b odbywaj</w:t>
      </w:r>
      <w:r>
        <w:t>ą</w:t>
      </w:r>
      <w:r>
        <w:t>cych kar</w:t>
      </w:r>
      <w:r>
        <w:t>ę</w:t>
      </w:r>
      <w:r>
        <w:t xml:space="preserve"> pozbawienia wo</w:t>
      </w:r>
      <w:r>
        <w:t>lno</w:t>
      </w:r>
      <w:r>
        <w:t>ś</w:t>
      </w:r>
      <w:r>
        <w:t>ci lub tymczasowo aresztowanych, przebywaj</w:t>
      </w:r>
      <w:r>
        <w:t>ą</w:t>
      </w:r>
      <w:r>
        <w:t>cych w zak</w:t>
      </w:r>
      <w:r>
        <w:t>ł</w:t>
      </w:r>
      <w:r>
        <w:t xml:space="preserve">adach karnych lub aresztach </w:t>
      </w:r>
      <w:r>
        <w:t>ś</w:t>
      </w:r>
      <w:r>
        <w:t xml:space="preserve">ledczych. </w:t>
      </w:r>
    </w:p>
    <w:p w:rsidR="00000000" w:rsidRDefault="00D23DA7">
      <w:pPr>
        <w:rPr>
          <w:rFonts w:ascii="Times New Roman" w:hAnsi="Times New Roman" w:cs="Times New Roman"/>
          <w:color w:val="auto"/>
          <w:sz w:val="24"/>
          <w:szCs w:val="24"/>
        </w:rPr>
      </w:pPr>
    </w:p>
    <w:p w:rsidR="00000000" w:rsidRDefault="00D23DA7">
      <w:pPr>
        <w:pStyle w:val="divparagraph"/>
      </w:pPr>
      <w:r>
        <w:t xml:space="preserve">2. Komendant Centralnego Biura </w:t>
      </w:r>
      <w:r>
        <w:t>Ś</w:t>
      </w:r>
      <w:r>
        <w:t>ledczego Policji okre</w:t>
      </w:r>
      <w:r>
        <w:t>ś</w:t>
      </w:r>
      <w:r>
        <w:t>la formy ochrony lub pomocy odpowiednio do stopnia zagro</w:t>
      </w:r>
      <w:r>
        <w:t>ż</w:t>
      </w:r>
      <w:r>
        <w:t>enia os</w:t>
      </w:r>
      <w:r>
        <w:t>ó</w:t>
      </w:r>
      <w:r>
        <w:t>b, o kt</w:t>
      </w:r>
      <w:r>
        <w:t>ó</w:t>
      </w:r>
      <w:r>
        <w:t xml:space="preserve">rych mowa w art. 17 ust. 1. </w:t>
      </w:r>
    </w:p>
    <w:p w:rsidR="00000000" w:rsidRDefault="00D23DA7">
      <w:pPr>
        <w:rPr>
          <w:rFonts w:ascii="Times New Roman" w:hAnsi="Times New Roman" w:cs="Times New Roman"/>
          <w:color w:val="auto"/>
          <w:sz w:val="24"/>
          <w:szCs w:val="24"/>
        </w:rPr>
      </w:pPr>
    </w:p>
    <w:p w:rsidR="00000000" w:rsidRDefault="00D23DA7">
      <w:pPr>
        <w:pStyle w:val="divparagraph"/>
      </w:pPr>
      <w:r>
        <w:t xml:space="preserve">3. Komendant Centralnego Biura </w:t>
      </w:r>
      <w:r>
        <w:t>Ś</w:t>
      </w:r>
      <w:r>
        <w:t>ledczego Policji, odpowiednio do okoliczno</w:t>
      </w:r>
      <w:r>
        <w:t>ś</w:t>
      </w:r>
      <w:r>
        <w:t>ci, mo</w:t>
      </w:r>
      <w:r>
        <w:t>ż</w:t>
      </w:r>
      <w:r>
        <w:t>e zmienia</w:t>
      </w:r>
      <w:r>
        <w:t>ć</w:t>
      </w:r>
      <w:r>
        <w:t xml:space="preserve"> formy ochrony lub pomocy, w tym wysoko</w:t>
      </w:r>
      <w:r>
        <w:t>ść</w:t>
      </w:r>
      <w:r>
        <w:t xml:space="preserve"> pomocy finansowej. </w:t>
      </w:r>
    </w:p>
    <w:p w:rsidR="00000000" w:rsidRDefault="00D23DA7">
      <w:pPr>
        <w:rPr>
          <w:rFonts w:ascii="Times New Roman" w:hAnsi="Times New Roman" w:cs="Times New Roman"/>
          <w:color w:val="auto"/>
          <w:sz w:val="24"/>
          <w:szCs w:val="24"/>
        </w:rPr>
      </w:pPr>
    </w:p>
    <w:p w:rsidR="00000000" w:rsidRDefault="00D23DA7">
      <w:pPr>
        <w:pStyle w:val="divparagraph"/>
      </w:pPr>
      <w:r>
        <w:t>4. Na zarz</w:t>
      </w:r>
      <w:r>
        <w:t>ą</w:t>
      </w:r>
      <w:r>
        <w:t xml:space="preserve">dzenie Komendanta Centralnego Biura </w:t>
      </w:r>
      <w:r>
        <w:t>Ś</w:t>
      </w:r>
      <w:r>
        <w:t>ledczego Policji w przedmiocie, o kt</w:t>
      </w:r>
      <w:r>
        <w:t>ó</w:t>
      </w:r>
      <w:r>
        <w:t xml:space="preserve">rym mowa w ust. </w:t>
      </w:r>
      <w:r>
        <w:t>2 i 3, przys</w:t>
      </w:r>
      <w:r>
        <w:t>ł</w:t>
      </w:r>
      <w:r>
        <w:t>uguje za</w:t>
      </w:r>
      <w:r>
        <w:t>ż</w:t>
      </w:r>
      <w:r>
        <w:t>alenie do prokuratora prowadz</w:t>
      </w:r>
      <w:r>
        <w:t>ą</w:t>
      </w:r>
      <w:r>
        <w:t>cego albo nadzoruj</w:t>
      </w:r>
      <w:r>
        <w:t>ą</w:t>
      </w:r>
      <w:r>
        <w:t>cego post</w:t>
      </w:r>
      <w:r>
        <w:t>ę</w:t>
      </w:r>
      <w:r>
        <w:t xml:space="preserve">powanie przygotowawcze. </w:t>
      </w:r>
    </w:p>
    <w:p w:rsidR="00000000" w:rsidRDefault="00D23DA7">
      <w:pPr>
        <w:rPr>
          <w:rFonts w:ascii="Times New Roman" w:hAnsi="Times New Roman" w:cs="Times New Roman"/>
          <w:color w:val="auto"/>
          <w:sz w:val="24"/>
          <w:szCs w:val="24"/>
        </w:rPr>
      </w:pPr>
    </w:p>
    <w:p w:rsidR="00000000" w:rsidRDefault="00D23DA7">
      <w:pPr>
        <w:pStyle w:val="divparagraph"/>
      </w:pPr>
      <w:r>
        <w:t>5. Za</w:t>
      </w:r>
      <w:r>
        <w:t>ż</w:t>
      </w:r>
      <w:r>
        <w:t>alenie w przedmiocie wydania dokument</w:t>
      </w:r>
      <w:r>
        <w:t>ó</w:t>
      </w:r>
      <w:r>
        <w:t>w, przeprowadzenia zabiegu chirurgicznego lub operacji plastycznej, o kt</w:t>
      </w:r>
      <w:r>
        <w:t>ó</w:t>
      </w:r>
      <w:r>
        <w:t xml:space="preserve">rych mowa w art. 14, rozpoznaje </w:t>
      </w:r>
      <w:r>
        <w:t>Prokurator Generalny.</w:t>
      </w:r>
    </w:p>
    <w:p w:rsidR="00000000" w:rsidRDefault="00D23DA7">
      <w:pPr>
        <w:rPr>
          <w:rFonts w:ascii="Times New Roman" w:hAnsi="Times New Roman" w:cs="Times New Roman"/>
          <w:color w:val="auto"/>
          <w:sz w:val="24"/>
          <w:szCs w:val="24"/>
        </w:rPr>
      </w:pPr>
    </w:p>
    <w:p w:rsidR="00000000" w:rsidRDefault="00D23DA7">
      <w:r>
        <w:rPr>
          <w:b/>
          <w:bCs/>
        </w:rPr>
        <w:t xml:space="preserve">Art. 18a [Wprowadzanie danych] </w:t>
      </w:r>
    </w:p>
    <w:p w:rsidR="00000000" w:rsidRDefault="00D23DA7">
      <w:pPr>
        <w:rPr>
          <w:rFonts w:ascii="Times New Roman" w:hAnsi="Times New Roman" w:cs="Times New Roman"/>
          <w:color w:val="auto"/>
          <w:sz w:val="24"/>
          <w:szCs w:val="24"/>
        </w:rPr>
      </w:pPr>
    </w:p>
    <w:p w:rsidR="00000000" w:rsidRDefault="00D23DA7">
      <w:pPr>
        <w:pStyle w:val="divparagraph"/>
      </w:pPr>
      <w:r>
        <w:t>1. Funkcjonariusze Policji, w ramach wykonywanej ochrony, mog</w:t>
      </w:r>
      <w:r>
        <w:t>ą</w:t>
      </w:r>
      <w:r>
        <w:t xml:space="preserve"> wprowadza</w:t>
      </w:r>
      <w:r>
        <w:t>ć</w:t>
      </w:r>
      <w:r>
        <w:t>, tak</w:t>
      </w:r>
      <w:r>
        <w:t>ż</w:t>
      </w:r>
      <w:r>
        <w:t>e w drodze czynno</w:t>
      </w:r>
      <w:r>
        <w:t>ś</w:t>
      </w:r>
      <w:r>
        <w:t>ci operacyjno-rozpoznawczych, wsp</w:t>
      </w:r>
      <w:r>
        <w:t>ół</w:t>
      </w:r>
      <w:r>
        <w:t>dzia</w:t>
      </w:r>
      <w:r>
        <w:t>ł</w:t>
      </w:r>
      <w:r>
        <w:t>aj</w:t>
      </w:r>
      <w:r>
        <w:t>ą</w:t>
      </w:r>
      <w:r>
        <w:t>c z w</w:t>
      </w:r>
      <w:r>
        <w:t>ł</w:t>
      </w:r>
      <w:r>
        <w:t>a</w:t>
      </w:r>
      <w:r>
        <w:t>ś</w:t>
      </w:r>
      <w:r>
        <w:t>ciwymi organami pa</w:t>
      </w:r>
      <w:r>
        <w:t>ń</w:t>
      </w:r>
      <w:r>
        <w:t>stwa, dane, o kt</w:t>
      </w:r>
      <w:r>
        <w:t>ó</w:t>
      </w:r>
      <w:r>
        <w:t>rych mowa w art. 14 ust. 1, do system</w:t>
      </w:r>
      <w:r>
        <w:t>ó</w:t>
      </w:r>
      <w:r>
        <w:t>w informatycznych oraz kartotek, skorowidz</w:t>
      </w:r>
      <w:r>
        <w:t>ó</w:t>
      </w:r>
      <w:r>
        <w:t>w, ksi</w:t>
      </w:r>
      <w:r>
        <w:t>ą</w:t>
      </w:r>
      <w:r>
        <w:t>g, wykaz</w:t>
      </w:r>
      <w:r>
        <w:t>ó</w:t>
      </w:r>
      <w:r>
        <w:t>w i innych zbior</w:t>
      </w:r>
      <w:r>
        <w:t>ó</w:t>
      </w:r>
      <w:r>
        <w:t>w ewidencyjnych organ</w:t>
      </w:r>
      <w:r>
        <w:t>ó</w:t>
      </w:r>
      <w:r>
        <w:t>w pa</w:t>
      </w:r>
      <w:r>
        <w:t>ń</w:t>
      </w:r>
      <w:r>
        <w:t>stwowych oraz jednostek samorz</w:t>
      </w:r>
      <w:r>
        <w:t>ą</w:t>
      </w:r>
      <w:r>
        <w:t>du terytorialnego, innych pa</w:t>
      </w:r>
      <w:r>
        <w:t>ń</w:t>
      </w:r>
      <w:r>
        <w:t>stwowych lub komunalnych jednostek organizacyjnych oraz</w:t>
      </w:r>
      <w:r>
        <w:t xml:space="preserve"> podmiot</w:t>
      </w:r>
      <w:r>
        <w:t>ó</w:t>
      </w:r>
      <w:r>
        <w:t>w niepa</w:t>
      </w:r>
      <w:r>
        <w:t>ń</w:t>
      </w:r>
      <w:r>
        <w:t>stwowych, realizuj</w:t>
      </w:r>
      <w:r>
        <w:t>ą</w:t>
      </w:r>
      <w:r>
        <w:t>cych zadania publiczne.</w:t>
      </w:r>
    </w:p>
    <w:p w:rsidR="00000000" w:rsidRDefault="00D23DA7">
      <w:pPr>
        <w:rPr>
          <w:rFonts w:ascii="Times New Roman" w:hAnsi="Times New Roman" w:cs="Times New Roman"/>
          <w:color w:val="auto"/>
          <w:sz w:val="24"/>
          <w:szCs w:val="24"/>
        </w:rPr>
      </w:pPr>
    </w:p>
    <w:p w:rsidR="00000000" w:rsidRDefault="00D23DA7">
      <w:pPr>
        <w:pStyle w:val="divparagraph"/>
      </w:pPr>
      <w:r>
        <w:t>2. Podmioty wymienione w ust. 1 s</w:t>
      </w:r>
      <w:r>
        <w:t>ą</w:t>
      </w:r>
      <w:r>
        <w:t xml:space="preserve"> obowi</w:t>
      </w:r>
      <w:r>
        <w:t>ą</w:t>
      </w:r>
      <w:r>
        <w:t>zane udziela</w:t>
      </w:r>
      <w:r>
        <w:t>ć</w:t>
      </w:r>
      <w:r>
        <w:t xml:space="preserve"> pomocy funkcjonariuszom Policji oraz wsp</w:t>
      </w:r>
      <w:r>
        <w:t>ół</w:t>
      </w:r>
      <w:r>
        <w:t>dzia</w:t>
      </w:r>
      <w:r>
        <w:t>ł</w:t>
      </w:r>
      <w:r>
        <w:t>aj</w:t>
      </w:r>
      <w:r>
        <w:t>ą</w:t>
      </w:r>
      <w:r>
        <w:t>cym z nimi funkcjonariuszom innych organ</w:t>
      </w:r>
      <w:r>
        <w:t>ó</w:t>
      </w:r>
      <w:r>
        <w:t>w pa</w:t>
      </w:r>
      <w:r>
        <w:t>ń</w:t>
      </w:r>
      <w:r>
        <w:t>stwa przy wykonywaniu zada</w:t>
      </w:r>
      <w:r>
        <w:t>ń</w:t>
      </w:r>
      <w:r>
        <w:t>, o kt</w:t>
      </w:r>
      <w:r>
        <w:t>ó</w:t>
      </w:r>
      <w:r>
        <w:t xml:space="preserve">rych mowa </w:t>
      </w:r>
      <w:r>
        <w:t>w przywo</w:t>
      </w:r>
      <w:r>
        <w:t>ł</w:t>
      </w:r>
      <w:r>
        <w:t>anym przepisie.</w:t>
      </w:r>
    </w:p>
    <w:p w:rsidR="00000000" w:rsidRDefault="00D23DA7">
      <w:pPr>
        <w:rPr>
          <w:rFonts w:ascii="Times New Roman" w:hAnsi="Times New Roman" w:cs="Times New Roman"/>
          <w:color w:val="auto"/>
          <w:sz w:val="24"/>
          <w:szCs w:val="24"/>
        </w:rPr>
      </w:pPr>
    </w:p>
    <w:p w:rsidR="00000000" w:rsidRDefault="00D23DA7">
      <w:pPr>
        <w:pStyle w:val="divparagraph"/>
      </w:pPr>
      <w:r>
        <w:t>3. Nie pope</w:t>
      </w:r>
      <w:r>
        <w:t>ł</w:t>
      </w:r>
      <w:r>
        <w:t>nia przest</w:t>
      </w:r>
      <w:r>
        <w:t>ę</w:t>
      </w:r>
      <w:r>
        <w:t>pstwa, kto zgodnie z przepisami niniejszej ustawy poleca sporz</w:t>
      </w:r>
      <w:r>
        <w:t>ą</w:t>
      </w:r>
      <w:r>
        <w:t>dzi</w:t>
      </w:r>
      <w:r>
        <w:t>ć</w:t>
      </w:r>
      <w:r>
        <w:t>, kieruje sporz</w:t>
      </w:r>
      <w:r>
        <w:t>ą</w:t>
      </w:r>
      <w:r>
        <w:t>dzaniem, udziela pomocy w sporz</w:t>
      </w:r>
      <w:r>
        <w:t>ą</w:t>
      </w:r>
      <w:r>
        <w:t>dzeniu, sporz</w:t>
      </w:r>
      <w:r>
        <w:t>ą</w:t>
      </w:r>
      <w:r>
        <w:t>dza oraz zabezpiecza dokumenty lub pos</w:t>
      </w:r>
      <w:r>
        <w:t>ł</w:t>
      </w:r>
      <w:r>
        <w:t>uguje si</w:t>
      </w:r>
      <w:r>
        <w:t>ę</w:t>
      </w:r>
      <w:r>
        <w:t xml:space="preserve"> dokumentami, o kt</w:t>
      </w:r>
      <w:r>
        <w:t>ó</w:t>
      </w:r>
      <w:r>
        <w:t>rych mowa w</w:t>
      </w:r>
      <w:r>
        <w:t xml:space="preserve"> art. 14 ust. 1.</w:t>
      </w:r>
    </w:p>
    <w:p w:rsidR="00000000" w:rsidRDefault="00D23DA7">
      <w:pPr>
        <w:rPr>
          <w:rFonts w:ascii="Times New Roman" w:hAnsi="Times New Roman" w:cs="Times New Roman"/>
          <w:color w:val="auto"/>
          <w:sz w:val="24"/>
          <w:szCs w:val="24"/>
        </w:rPr>
      </w:pPr>
    </w:p>
    <w:p w:rsidR="00000000" w:rsidRDefault="00D23DA7">
      <w:r>
        <w:rPr>
          <w:b/>
          <w:bCs/>
        </w:rPr>
        <w:t>Art. 18b [Cofni</w:t>
      </w:r>
      <w:r>
        <w:rPr>
          <w:b/>
          <w:bCs/>
        </w:rPr>
        <w:t>ę</w:t>
      </w:r>
      <w:r>
        <w:rPr>
          <w:b/>
          <w:bCs/>
        </w:rPr>
        <w:t xml:space="preserve">cie ochrony lub pomocy] </w:t>
      </w:r>
    </w:p>
    <w:p w:rsidR="00000000" w:rsidRDefault="00D23DA7">
      <w:pPr>
        <w:rPr>
          <w:rFonts w:ascii="Times New Roman" w:hAnsi="Times New Roman" w:cs="Times New Roman"/>
          <w:color w:val="auto"/>
          <w:sz w:val="24"/>
          <w:szCs w:val="24"/>
        </w:rPr>
      </w:pPr>
    </w:p>
    <w:p w:rsidR="00000000" w:rsidRDefault="00D23DA7">
      <w:pPr>
        <w:pStyle w:val="divparagraph"/>
      </w:pPr>
      <w:r>
        <w:t>1. W wypadku umy</w:t>
      </w:r>
      <w:r>
        <w:t>ś</w:t>
      </w:r>
      <w:r>
        <w:t>lnego naruszenia przez osob</w:t>
      </w:r>
      <w:r>
        <w:t>ę</w:t>
      </w:r>
      <w:r>
        <w:t xml:space="preserve"> obj</w:t>
      </w:r>
      <w:r>
        <w:t>ę</w:t>
      </w:r>
      <w:r>
        <w:t>t</w:t>
      </w:r>
      <w:r>
        <w:t>ą</w:t>
      </w:r>
      <w:r>
        <w:t xml:space="preserve"> ochron</w:t>
      </w:r>
      <w:r>
        <w:t>ą</w:t>
      </w:r>
      <w:r>
        <w:t xml:space="preserve"> zasad lub zalece</w:t>
      </w:r>
      <w:r>
        <w:t>ń</w:t>
      </w:r>
      <w:r>
        <w:t xml:space="preserve"> w zakresie ochrony lub uporczywego uchylania si</w:t>
      </w:r>
      <w:r>
        <w:t>ę</w:t>
      </w:r>
      <w:r>
        <w:t xml:space="preserve"> od wykonywania obowi</w:t>
      </w:r>
      <w:r>
        <w:t>ą</w:t>
      </w:r>
      <w:r>
        <w:t>zk</w:t>
      </w:r>
      <w:r>
        <w:t>ó</w:t>
      </w:r>
      <w:r>
        <w:t>w, o kt</w:t>
      </w:r>
      <w:r>
        <w:t>ó</w:t>
      </w:r>
      <w:r>
        <w:t>rych mowa w art. 16 ust. 1 pkt 2, Ko</w:t>
      </w:r>
      <w:r>
        <w:t xml:space="preserve">mendant Centralnego Biura </w:t>
      </w:r>
      <w:r>
        <w:t>Ś</w:t>
      </w:r>
      <w:r>
        <w:t>ledczego Policji albo Dyrektor Generalny S</w:t>
      </w:r>
      <w:r>
        <w:t>ł</w:t>
      </w:r>
      <w:r>
        <w:t>u</w:t>
      </w:r>
      <w:r>
        <w:t>ż</w:t>
      </w:r>
      <w:r>
        <w:t>by Wi</w:t>
      </w:r>
      <w:r>
        <w:t>ę</w:t>
      </w:r>
      <w:r>
        <w:t>ziennej wyst</w:t>
      </w:r>
      <w:r>
        <w:t>ę</w:t>
      </w:r>
      <w:r>
        <w:t>puje do prokuratora prowadz</w:t>
      </w:r>
      <w:r>
        <w:t>ą</w:t>
      </w:r>
      <w:r>
        <w:t>cego post</w:t>
      </w:r>
      <w:r>
        <w:t>ę</w:t>
      </w:r>
      <w:r>
        <w:t>powanie z wnioskiem o cofni</w:t>
      </w:r>
      <w:r>
        <w:t>ę</w:t>
      </w:r>
      <w:r>
        <w:t xml:space="preserve">cie ochrony lub pomocy. </w:t>
      </w:r>
    </w:p>
    <w:p w:rsidR="00000000" w:rsidRDefault="00D23DA7">
      <w:pPr>
        <w:rPr>
          <w:rFonts w:ascii="Times New Roman" w:hAnsi="Times New Roman" w:cs="Times New Roman"/>
          <w:color w:val="auto"/>
          <w:sz w:val="24"/>
          <w:szCs w:val="24"/>
        </w:rPr>
      </w:pPr>
    </w:p>
    <w:p w:rsidR="00000000" w:rsidRDefault="00D23DA7">
      <w:pPr>
        <w:pStyle w:val="divparagraph"/>
      </w:pPr>
      <w:r>
        <w:t>2. W przedmiocie wniosku, o kt</w:t>
      </w:r>
      <w:r>
        <w:t>ó</w:t>
      </w:r>
      <w:r>
        <w:t>rym mowa w ust. 1, prokurator wydaje posta</w:t>
      </w:r>
      <w:r>
        <w:t>nowienie.</w:t>
      </w:r>
    </w:p>
    <w:p w:rsidR="00000000" w:rsidRDefault="00D23DA7">
      <w:pPr>
        <w:rPr>
          <w:rFonts w:ascii="Times New Roman" w:hAnsi="Times New Roman" w:cs="Times New Roman"/>
          <w:color w:val="auto"/>
          <w:sz w:val="24"/>
          <w:szCs w:val="24"/>
        </w:rPr>
      </w:pPr>
    </w:p>
    <w:p w:rsidR="00000000" w:rsidRDefault="00D23DA7">
      <w:pPr>
        <w:pStyle w:val="divparagraph"/>
      </w:pPr>
      <w:r>
        <w:t>3. Prokurator prowadz</w:t>
      </w:r>
      <w:r>
        <w:t>ą</w:t>
      </w:r>
      <w:r>
        <w:t>cy post</w:t>
      </w:r>
      <w:r>
        <w:t>ę</w:t>
      </w:r>
      <w:r>
        <w:t>powanie mo</w:t>
      </w:r>
      <w:r>
        <w:t>ż</w:t>
      </w:r>
      <w:r>
        <w:t>e wyda</w:t>
      </w:r>
      <w:r>
        <w:t>ć</w:t>
      </w:r>
      <w:r>
        <w:t xml:space="preserve"> postanowienie o cofni</w:t>
      </w:r>
      <w:r>
        <w:t>ę</w:t>
      </w:r>
      <w:r>
        <w:t>ciu albo zako</w:t>
      </w:r>
      <w:r>
        <w:t>ń</w:t>
      </w:r>
      <w:r>
        <w:t>czeniu ochrony lub pomocy - z urz</w:t>
      </w:r>
      <w:r>
        <w:t>ę</w:t>
      </w:r>
      <w:r>
        <w:t>du lub na wniosek osoby, kt</w:t>
      </w:r>
      <w:r>
        <w:t>ó</w:t>
      </w:r>
      <w:r>
        <w:t>rej udzielono ochrony lub pomocy, po zasi</w:t>
      </w:r>
      <w:r>
        <w:t>ę</w:t>
      </w:r>
      <w:r>
        <w:t>gni</w:t>
      </w:r>
      <w:r>
        <w:t>ę</w:t>
      </w:r>
      <w:r>
        <w:t xml:space="preserve">ciu opinii Komendanta Centralnego Biura </w:t>
      </w:r>
      <w:r>
        <w:t>Ś</w:t>
      </w:r>
      <w:r>
        <w:t>ledczego Po</w:t>
      </w:r>
      <w:r>
        <w:t>licji, a w wypadku, o kt</w:t>
      </w:r>
      <w:r>
        <w:t>ó</w:t>
      </w:r>
      <w:r>
        <w:t>rym mowa w art. 17 ust. 2, Dyrektora Generalnego S</w:t>
      </w:r>
      <w:r>
        <w:t>ł</w:t>
      </w:r>
      <w:r>
        <w:t>u</w:t>
      </w:r>
      <w:r>
        <w:t>ż</w:t>
      </w:r>
      <w:r>
        <w:t>by Wi</w:t>
      </w:r>
      <w:r>
        <w:t>ę</w:t>
      </w:r>
      <w:r>
        <w:t xml:space="preserve">ziennej. </w:t>
      </w:r>
    </w:p>
    <w:p w:rsidR="00000000" w:rsidRDefault="00D23DA7">
      <w:pPr>
        <w:rPr>
          <w:rFonts w:ascii="Times New Roman" w:hAnsi="Times New Roman" w:cs="Times New Roman"/>
          <w:color w:val="auto"/>
          <w:sz w:val="24"/>
          <w:szCs w:val="24"/>
        </w:rPr>
      </w:pPr>
    </w:p>
    <w:p w:rsidR="00000000" w:rsidRDefault="00D23DA7">
      <w:pPr>
        <w:pStyle w:val="divparagraph"/>
      </w:pPr>
      <w:r>
        <w:t>4. Na postanowienie w przedmiocie cofni</w:t>
      </w:r>
      <w:r>
        <w:t>ę</w:t>
      </w:r>
      <w:r>
        <w:t>cia albo zako</w:t>
      </w:r>
      <w:r>
        <w:t>ń</w:t>
      </w:r>
      <w:r>
        <w:t>czenia ochrony lub pomocy osobom, kt</w:t>
      </w:r>
      <w:r>
        <w:t>ó</w:t>
      </w:r>
      <w:r>
        <w:t>rych postanowienie dotyczy, przys</w:t>
      </w:r>
      <w:r>
        <w:t>ł</w:t>
      </w:r>
      <w:r>
        <w:t>uguje za</w:t>
      </w:r>
      <w:r>
        <w:t>ż</w:t>
      </w:r>
      <w:r>
        <w:t>alenie do prokuratora nadrz</w:t>
      </w:r>
      <w:r>
        <w:t>ę</w:t>
      </w:r>
      <w:r>
        <w:t>dnego.</w:t>
      </w:r>
    </w:p>
    <w:p w:rsidR="00000000" w:rsidRDefault="00D23DA7">
      <w:pPr>
        <w:rPr>
          <w:rFonts w:ascii="Times New Roman" w:hAnsi="Times New Roman" w:cs="Times New Roman"/>
          <w:color w:val="auto"/>
          <w:sz w:val="24"/>
          <w:szCs w:val="24"/>
        </w:rPr>
      </w:pPr>
    </w:p>
    <w:p w:rsidR="00000000" w:rsidRDefault="00D23DA7">
      <w:pPr>
        <w:pStyle w:val="divparagraph"/>
      </w:pPr>
      <w:r>
        <w:t>5. Wydanie postanowienia o cofni</w:t>
      </w:r>
      <w:r>
        <w:t>ę</w:t>
      </w:r>
      <w:r>
        <w:t>ciu albo zako</w:t>
      </w:r>
      <w:r>
        <w:t>ń</w:t>
      </w:r>
      <w:r>
        <w:t>czeniu ochrony lub pomocy nie jest uzale</w:t>
      </w:r>
      <w:r>
        <w:t>ż</w:t>
      </w:r>
      <w:r>
        <w:t>nione od wydania postanowienia o umorzeniu zawieszonego post</w:t>
      </w:r>
      <w:r>
        <w:t>ę</w:t>
      </w:r>
      <w:r>
        <w:t>powania okre</w:t>
      </w:r>
      <w:r>
        <w:t>ś</w:t>
      </w:r>
      <w:r>
        <w:t>lonego w art. 9 ust. 2.</w:t>
      </w:r>
    </w:p>
    <w:p w:rsidR="00000000" w:rsidRDefault="00D23DA7">
      <w:pPr>
        <w:rPr>
          <w:rFonts w:ascii="Times New Roman" w:hAnsi="Times New Roman" w:cs="Times New Roman"/>
          <w:color w:val="auto"/>
          <w:sz w:val="24"/>
          <w:szCs w:val="24"/>
        </w:rPr>
      </w:pPr>
    </w:p>
    <w:p w:rsidR="00000000" w:rsidRDefault="00D23DA7">
      <w:r>
        <w:rPr>
          <w:b/>
          <w:bCs/>
        </w:rPr>
        <w:t>Art. 19 [Dor</w:t>
      </w:r>
      <w:r>
        <w:rPr>
          <w:b/>
          <w:bCs/>
        </w:rPr>
        <w:t>ę</w:t>
      </w:r>
      <w:r>
        <w:rPr>
          <w:b/>
          <w:bCs/>
        </w:rPr>
        <w:t>czanie przesy</w:t>
      </w:r>
      <w:r>
        <w:rPr>
          <w:b/>
          <w:bCs/>
        </w:rPr>
        <w:t>ł</w:t>
      </w:r>
      <w:r>
        <w:rPr>
          <w:b/>
          <w:bCs/>
        </w:rPr>
        <w:t xml:space="preserve">ek] </w:t>
      </w:r>
    </w:p>
    <w:p w:rsidR="00000000" w:rsidRDefault="00D23DA7">
      <w:pPr>
        <w:rPr>
          <w:rFonts w:ascii="Times New Roman" w:hAnsi="Times New Roman" w:cs="Times New Roman"/>
          <w:color w:val="auto"/>
          <w:sz w:val="24"/>
          <w:szCs w:val="24"/>
        </w:rPr>
      </w:pPr>
    </w:p>
    <w:p w:rsidR="00000000" w:rsidRDefault="00D23DA7">
      <w:pPr>
        <w:pStyle w:val="divparagraph"/>
      </w:pPr>
      <w:r>
        <w:t>1. W razie zastosowania och</w:t>
      </w:r>
      <w:r>
        <w:t>rony lub pomocy polegaj</w:t>
      </w:r>
      <w:r>
        <w:t>ą</w:t>
      </w:r>
      <w:r>
        <w:t>cej na zmianie miejsca pobytu lub wydaniu dokument</w:t>
      </w:r>
      <w:r>
        <w:t>ó</w:t>
      </w:r>
      <w:r>
        <w:t>w, o kt</w:t>
      </w:r>
      <w:r>
        <w:t>ó</w:t>
      </w:r>
      <w:r>
        <w:t xml:space="preserve">rych mowa w art. 14 ust. 1, Komendant Centralnego Biura </w:t>
      </w:r>
      <w:r>
        <w:t>Ś</w:t>
      </w:r>
      <w:r>
        <w:t>ledczego Policji mo</w:t>
      </w:r>
      <w:r>
        <w:t>ż</w:t>
      </w:r>
      <w:r>
        <w:t>e zobowi</w:t>
      </w:r>
      <w:r>
        <w:t>ą</w:t>
      </w:r>
      <w:r>
        <w:t>za</w:t>
      </w:r>
      <w:r>
        <w:t>ć</w:t>
      </w:r>
      <w:r>
        <w:t xml:space="preserve"> operatora pocztowego w rozumieniu ustawy z dnia 23 listopada 2012 r. - Prawo poczto</w:t>
      </w:r>
      <w:r>
        <w:t>we (Dz.U. poz. 1529) lub jego plac</w:t>
      </w:r>
      <w:r>
        <w:t>ó</w:t>
      </w:r>
      <w:r>
        <w:t>wk</w:t>
      </w:r>
      <w:r>
        <w:t>ę</w:t>
      </w:r>
      <w:r>
        <w:t xml:space="preserve"> pocztow</w:t>
      </w:r>
      <w:r>
        <w:t>ą</w:t>
      </w:r>
      <w:r>
        <w:t xml:space="preserve"> do: </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przekazywania pod wskazany przez siebie adres przesy</w:t>
      </w:r>
      <w:r>
        <w:t>ł</w:t>
      </w:r>
      <w:r>
        <w:t>ek przeznaczonych dla osoby obj</w:t>
      </w:r>
      <w:r>
        <w:t>ę</w:t>
      </w:r>
      <w:r>
        <w:t>tej ochron</w:t>
      </w:r>
      <w:r>
        <w:t>ą</w:t>
      </w:r>
      <w:r>
        <w:t>;</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dor</w:t>
      </w:r>
      <w:r>
        <w:t>ę</w:t>
      </w:r>
      <w:r>
        <w:t>czania przesy</w:t>
      </w:r>
      <w:r>
        <w:t>ł</w:t>
      </w:r>
      <w:r>
        <w:t>ek przeznaczonych dla osoby obj</w:t>
      </w:r>
      <w:r>
        <w:t>ę</w:t>
      </w:r>
      <w:r>
        <w:t>tej ochron</w:t>
      </w:r>
      <w:r>
        <w:t>ą</w:t>
      </w:r>
      <w:r>
        <w:t xml:space="preserve"> za po</w:t>
      </w:r>
      <w:r>
        <w:t>ś</w:t>
      </w:r>
      <w:r>
        <w:t>rednictwem osoby przez nieg</w:t>
      </w:r>
      <w:r>
        <w:t>o upowa</w:t>
      </w:r>
      <w:r>
        <w:t>ż</w:t>
      </w:r>
      <w:r>
        <w:t>nionej.</w:t>
      </w:r>
    </w:p>
    <w:p w:rsidR="00000000" w:rsidRDefault="00D23DA7">
      <w:pPr>
        <w:rPr>
          <w:rFonts w:ascii="Times New Roman" w:hAnsi="Times New Roman" w:cs="Times New Roman"/>
          <w:color w:val="auto"/>
          <w:sz w:val="24"/>
          <w:szCs w:val="24"/>
        </w:rPr>
      </w:pPr>
    </w:p>
    <w:p w:rsidR="00000000" w:rsidRDefault="00D23DA7">
      <w:pPr>
        <w:pStyle w:val="divparagraph"/>
      </w:pPr>
      <w:r>
        <w:t xml:space="preserve">2. Komendant Centralnego Biura </w:t>
      </w:r>
      <w:r>
        <w:t>Ś</w:t>
      </w:r>
      <w:r>
        <w:t>ledczego Policji zapewnia niezw</w:t>
      </w:r>
      <w:r>
        <w:t>ł</w:t>
      </w:r>
      <w:r>
        <w:t>oczne dor</w:t>
      </w:r>
      <w:r>
        <w:t>ę</w:t>
      </w:r>
      <w:r>
        <w:t>czanie przesy</w:t>
      </w:r>
      <w:r>
        <w:t>ł</w:t>
      </w:r>
      <w:r>
        <w:t>ek adresatowi w wypadkach, o kt</w:t>
      </w:r>
      <w:r>
        <w:t>ó</w:t>
      </w:r>
      <w:r>
        <w:t xml:space="preserve">rych mowa w ust. 1. </w:t>
      </w:r>
    </w:p>
    <w:p w:rsidR="00000000" w:rsidRDefault="00D23DA7">
      <w:pPr>
        <w:rPr>
          <w:rFonts w:ascii="Times New Roman" w:hAnsi="Times New Roman" w:cs="Times New Roman"/>
          <w:color w:val="auto"/>
          <w:sz w:val="24"/>
          <w:szCs w:val="24"/>
        </w:rPr>
      </w:pPr>
    </w:p>
    <w:p w:rsidR="00000000" w:rsidRDefault="00D23DA7">
      <w:pPr>
        <w:pStyle w:val="divparagraph"/>
      </w:pPr>
      <w:r>
        <w:t>3. Przekazanie lub dor</w:t>
      </w:r>
      <w:r>
        <w:t>ę</w:t>
      </w:r>
      <w:r>
        <w:t>czenie przez plac</w:t>
      </w:r>
      <w:r>
        <w:t>ó</w:t>
      </w:r>
      <w:r>
        <w:t>wk</w:t>
      </w:r>
      <w:r>
        <w:t>ę</w:t>
      </w:r>
      <w:r>
        <w:t xml:space="preserve"> pocztow</w:t>
      </w:r>
      <w:r>
        <w:t>ą</w:t>
      </w:r>
      <w:r>
        <w:t xml:space="preserve"> przesy</w:t>
      </w:r>
      <w:r>
        <w:t>ł</w:t>
      </w:r>
      <w:r>
        <w:t>ki w spos</w:t>
      </w:r>
      <w:r>
        <w:t>ó</w:t>
      </w:r>
      <w:r>
        <w:t>b przewidziany w ust. 1 uwa</w:t>
      </w:r>
      <w:r>
        <w:t>ż</w:t>
      </w:r>
      <w:r>
        <w:t>a si</w:t>
      </w:r>
      <w:r>
        <w:t>ę</w:t>
      </w:r>
      <w:r>
        <w:t xml:space="preserve"> za dor</w:t>
      </w:r>
      <w:r>
        <w:t>ę</w:t>
      </w:r>
      <w:r>
        <w:t>czenie w rozumieniu ustawy z dnia 23 listopada 2012 r. - Prawo pocztowe.</w:t>
      </w:r>
    </w:p>
    <w:p w:rsidR="00000000" w:rsidRDefault="00D23DA7">
      <w:pPr>
        <w:rPr>
          <w:rFonts w:ascii="Times New Roman" w:hAnsi="Times New Roman" w:cs="Times New Roman"/>
          <w:color w:val="auto"/>
          <w:sz w:val="24"/>
          <w:szCs w:val="24"/>
        </w:rPr>
      </w:pPr>
    </w:p>
    <w:p w:rsidR="00000000" w:rsidRDefault="00D23DA7">
      <w:r>
        <w:rPr>
          <w:b/>
          <w:bCs/>
        </w:rPr>
        <w:t>Art. 20 [Pe</w:t>
      </w:r>
      <w:r>
        <w:rPr>
          <w:b/>
          <w:bCs/>
        </w:rPr>
        <w:t>ł</w:t>
      </w:r>
      <w:r>
        <w:rPr>
          <w:b/>
          <w:bCs/>
        </w:rPr>
        <w:t xml:space="preserve">nomocnik] </w:t>
      </w:r>
      <w:r>
        <w:t xml:space="preserve">Komendant Centralnego Biura </w:t>
      </w:r>
      <w:r>
        <w:t>Ś</w:t>
      </w:r>
      <w:r>
        <w:t>ledczego Policji ustanawia, w razie stwierdzenia takiej potrzeby i za zgod</w:t>
      </w:r>
      <w:r>
        <w:t>ą</w:t>
      </w:r>
      <w:r>
        <w:t xml:space="preserve"> osoby obj</w:t>
      </w:r>
      <w:r>
        <w:t>ę</w:t>
      </w:r>
      <w:r>
        <w:t xml:space="preserve">tej </w:t>
      </w:r>
      <w:r>
        <w:t>ochron</w:t>
      </w:r>
      <w:r>
        <w:t>ą</w:t>
      </w:r>
      <w:r>
        <w:t>, pe</w:t>
      </w:r>
      <w:r>
        <w:t>ł</w:t>
      </w:r>
      <w:r>
        <w:t>nomocnika tej osoby; do pe</w:t>
      </w:r>
      <w:r>
        <w:t>ł</w:t>
      </w:r>
      <w:r>
        <w:t>nomocnika stosuje si</w:t>
      </w:r>
      <w:r>
        <w:t>ę</w:t>
      </w:r>
      <w:r>
        <w:t xml:space="preserve"> odpowiednio przepisy reguluj</w:t>
      </w:r>
      <w:r>
        <w:t>ą</w:t>
      </w:r>
      <w:r>
        <w:t>ce post</w:t>
      </w:r>
      <w:r>
        <w:t>ę</w:t>
      </w:r>
      <w:r>
        <w:t>powanie, w kt</w:t>
      </w:r>
      <w:r>
        <w:t>ó</w:t>
      </w:r>
      <w:r>
        <w:t>rym zosta</w:t>
      </w:r>
      <w:r>
        <w:t>ł</w:t>
      </w:r>
      <w:r>
        <w:t xml:space="preserve"> on ustanowiony. </w:t>
      </w:r>
    </w:p>
    <w:p w:rsidR="00000000" w:rsidRDefault="00D23DA7">
      <w:pPr>
        <w:rPr>
          <w:rFonts w:ascii="Times New Roman" w:hAnsi="Times New Roman" w:cs="Times New Roman"/>
          <w:color w:val="auto"/>
          <w:sz w:val="24"/>
          <w:szCs w:val="24"/>
        </w:rPr>
      </w:pPr>
    </w:p>
    <w:p w:rsidR="00000000" w:rsidRDefault="00D23DA7">
      <w:r>
        <w:rPr>
          <w:b/>
          <w:bCs/>
        </w:rPr>
        <w:t xml:space="preserve">Art. 21 [Zwrot </w:t>
      </w:r>
      <w:r>
        <w:rPr>
          <w:b/>
          <w:bCs/>
        </w:rPr>
        <w:t>ś</w:t>
      </w:r>
      <w:r>
        <w:rPr>
          <w:b/>
          <w:bCs/>
        </w:rPr>
        <w:t>wiadcze</w:t>
      </w:r>
      <w:r>
        <w:rPr>
          <w:b/>
          <w:bCs/>
        </w:rPr>
        <w:t>ń</w:t>
      </w:r>
      <w:r>
        <w:rPr>
          <w:b/>
          <w:bCs/>
        </w:rPr>
        <w:t xml:space="preserve"> i dokument</w:t>
      </w:r>
      <w:r>
        <w:rPr>
          <w:b/>
          <w:bCs/>
        </w:rPr>
        <w:t>ó</w:t>
      </w:r>
      <w:r>
        <w:rPr>
          <w:b/>
          <w:bCs/>
        </w:rPr>
        <w:t xml:space="preserve">w] </w:t>
      </w:r>
    </w:p>
    <w:p w:rsidR="00000000" w:rsidRDefault="00D23DA7">
      <w:pPr>
        <w:rPr>
          <w:rFonts w:ascii="Times New Roman" w:hAnsi="Times New Roman" w:cs="Times New Roman"/>
          <w:color w:val="auto"/>
          <w:sz w:val="24"/>
          <w:szCs w:val="24"/>
        </w:rPr>
      </w:pPr>
    </w:p>
    <w:p w:rsidR="00000000" w:rsidRDefault="00D23DA7">
      <w:pPr>
        <w:pStyle w:val="divparagraph"/>
      </w:pPr>
      <w:r>
        <w:t>1. W razie podj</w:t>
      </w:r>
      <w:r>
        <w:t>ę</w:t>
      </w:r>
      <w:r>
        <w:t>cia zawieszonego post</w:t>
      </w:r>
      <w:r>
        <w:t>ę</w:t>
      </w:r>
      <w:r>
        <w:t>powania karnego w wypadkach okre</w:t>
      </w:r>
      <w:r>
        <w:t>ś</w:t>
      </w:r>
      <w:r>
        <w:t>lon</w:t>
      </w:r>
      <w:r>
        <w:t>ych w art. 10 albo wznowienia post</w:t>
      </w:r>
      <w:r>
        <w:t>ę</w:t>
      </w:r>
      <w:r>
        <w:t>powania karnego w wypadkach okre</w:t>
      </w:r>
      <w:r>
        <w:t>ś</w:t>
      </w:r>
      <w:r>
        <w:t xml:space="preserve">lonych w art. 11, </w:t>
      </w:r>
      <w:r>
        <w:t>ś</w:t>
      </w:r>
      <w:r>
        <w:t>wiadek koronny jest zobowi</w:t>
      </w:r>
      <w:r>
        <w:t>ą</w:t>
      </w:r>
      <w:r>
        <w:t>zany do zwrotu w</w:t>
      </w:r>
      <w:r>
        <w:t>ł</w:t>
      </w:r>
      <w:r>
        <w:t>a</w:t>
      </w:r>
      <w:r>
        <w:t>ś</w:t>
      </w:r>
      <w:r>
        <w:t>ciwemu organowi r</w:t>
      </w:r>
      <w:r>
        <w:t>ó</w:t>
      </w:r>
      <w:r>
        <w:t>wnowarto</w:t>
      </w:r>
      <w:r>
        <w:t>ś</w:t>
      </w:r>
      <w:r>
        <w:t xml:space="preserve">ci </w:t>
      </w:r>
      <w:r>
        <w:t>ś</w:t>
      </w:r>
      <w:r>
        <w:t>wiadcze</w:t>
      </w:r>
      <w:r>
        <w:t>ń</w:t>
      </w:r>
      <w:r>
        <w:t xml:space="preserve"> otrzymanych w ramach pomocy, a je</w:t>
      </w:r>
      <w:r>
        <w:t>ż</w:t>
      </w:r>
      <w:r>
        <w:t>eli pomoc polega</w:t>
      </w:r>
      <w:r>
        <w:t>ł</w:t>
      </w:r>
      <w:r>
        <w:t>a na wydaniu dokument</w:t>
      </w:r>
      <w:r>
        <w:t>ó</w:t>
      </w:r>
      <w:r>
        <w:t>w, o kt</w:t>
      </w:r>
      <w:r>
        <w:t>ó</w:t>
      </w:r>
      <w:r>
        <w:t>ry</w:t>
      </w:r>
      <w:r>
        <w:t>ch mowa w art. 14 ust. 1, r</w:t>
      </w:r>
      <w:r>
        <w:t>ó</w:t>
      </w:r>
      <w:r>
        <w:t>wnie</w:t>
      </w:r>
      <w:r>
        <w:t>ż</w:t>
      </w:r>
      <w:r>
        <w:t xml:space="preserve"> do zwrotu tych dokument</w:t>
      </w:r>
      <w:r>
        <w:t>ó</w:t>
      </w:r>
      <w:r>
        <w:t>w.</w:t>
      </w:r>
    </w:p>
    <w:p w:rsidR="00000000" w:rsidRDefault="00D23DA7">
      <w:pPr>
        <w:rPr>
          <w:rFonts w:ascii="Times New Roman" w:hAnsi="Times New Roman" w:cs="Times New Roman"/>
          <w:color w:val="auto"/>
          <w:sz w:val="24"/>
          <w:szCs w:val="24"/>
        </w:rPr>
      </w:pPr>
    </w:p>
    <w:p w:rsidR="00000000" w:rsidRDefault="00D23DA7">
      <w:pPr>
        <w:pStyle w:val="divparagraph"/>
      </w:pPr>
      <w:r>
        <w:t>2. Prokurator mo</w:t>
      </w:r>
      <w:r>
        <w:t>ż</w:t>
      </w:r>
      <w:r>
        <w:t>e tak</w:t>
      </w:r>
      <w:r>
        <w:t>ż</w:t>
      </w:r>
      <w:r>
        <w:t>e zobowi</w:t>
      </w:r>
      <w:r>
        <w:t>ą</w:t>
      </w:r>
      <w:r>
        <w:t>za</w:t>
      </w:r>
      <w:r>
        <w:t>ć</w:t>
      </w:r>
      <w:r>
        <w:t xml:space="preserve"> podejrzanego, kt</w:t>
      </w:r>
      <w:r>
        <w:t>ó</w:t>
      </w:r>
      <w:r>
        <w:t>ry spe</w:t>
      </w:r>
      <w:r>
        <w:t>ł</w:t>
      </w:r>
      <w:r>
        <w:t>ni</w:t>
      </w:r>
      <w:r>
        <w:t>ł</w:t>
      </w:r>
      <w:r>
        <w:t xml:space="preserve"> warunki przewidziane w art. 3 ust. 1, do zwrotu w</w:t>
      </w:r>
      <w:r>
        <w:t>ł</w:t>
      </w:r>
      <w:r>
        <w:t>a</w:t>
      </w:r>
      <w:r>
        <w:t>ś</w:t>
      </w:r>
      <w:r>
        <w:t>ciwemu organowi r</w:t>
      </w:r>
      <w:r>
        <w:t>ó</w:t>
      </w:r>
      <w:r>
        <w:t>wnowarto</w:t>
      </w:r>
      <w:r>
        <w:t>ś</w:t>
      </w:r>
      <w:r>
        <w:t xml:space="preserve">ci </w:t>
      </w:r>
      <w:r>
        <w:t>ś</w:t>
      </w:r>
      <w:r>
        <w:t>wiadcze</w:t>
      </w:r>
      <w:r>
        <w:t>ń</w:t>
      </w:r>
      <w:r>
        <w:t xml:space="preserve"> otrzymanych w ramach pomocy, je</w:t>
      </w:r>
      <w:r>
        <w:t>ż</w:t>
      </w:r>
      <w:r>
        <w:t>eli pr</w:t>
      </w:r>
      <w:r>
        <w:t>okurator nie wyst</w:t>
      </w:r>
      <w:r>
        <w:t>ą</w:t>
      </w:r>
      <w:r>
        <w:t>pi</w:t>
      </w:r>
      <w:r>
        <w:t>ł</w:t>
      </w:r>
      <w:r>
        <w:t xml:space="preserve"> z wnioskiem, o kt</w:t>
      </w:r>
      <w:r>
        <w:t>ó</w:t>
      </w:r>
      <w:r>
        <w:t>rym mowa w art. 5 ust. 1, albo s</w:t>
      </w:r>
      <w:r>
        <w:t>ą</w:t>
      </w:r>
      <w:r>
        <w:t>d wyda</w:t>
      </w:r>
      <w:r>
        <w:t>ł</w:t>
      </w:r>
      <w:r>
        <w:t xml:space="preserve"> postanowienie o odmowie dopuszczenia dowodu z zezna</w:t>
      </w:r>
      <w:r>
        <w:t>ń</w:t>
      </w:r>
      <w:r>
        <w:t xml:space="preserve"> </w:t>
      </w:r>
      <w:r>
        <w:t>ś</w:t>
      </w:r>
      <w:r>
        <w:t>wiadka koronnego.</w:t>
      </w:r>
    </w:p>
    <w:p w:rsidR="00000000" w:rsidRDefault="00D23DA7">
      <w:pPr>
        <w:rPr>
          <w:rFonts w:ascii="Times New Roman" w:hAnsi="Times New Roman" w:cs="Times New Roman"/>
          <w:color w:val="auto"/>
          <w:sz w:val="24"/>
          <w:szCs w:val="24"/>
        </w:rPr>
      </w:pPr>
    </w:p>
    <w:p w:rsidR="00000000" w:rsidRDefault="00D23DA7">
      <w:pPr>
        <w:pStyle w:val="divparagraph"/>
      </w:pPr>
      <w:r>
        <w:t>3. Na postanowienie okre</w:t>
      </w:r>
      <w:r>
        <w:t>ś</w:t>
      </w:r>
      <w:r>
        <w:t>lone w ust. 1 i 2 przys</w:t>
      </w:r>
      <w:r>
        <w:t>ł</w:t>
      </w:r>
      <w:r>
        <w:t>uguje za</w:t>
      </w:r>
      <w:r>
        <w:t>ż</w:t>
      </w:r>
      <w:r>
        <w:t>alenie do s</w:t>
      </w:r>
      <w:r>
        <w:t>ą</w:t>
      </w:r>
      <w:r>
        <w:t>du, o kt</w:t>
      </w:r>
      <w:r>
        <w:t>ó</w:t>
      </w:r>
      <w:r>
        <w:t xml:space="preserve">rym mowa w art. 5 ust. </w:t>
      </w:r>
      <w:r>
        <w:t>1.</w:t>
      </w:r>
    </w:p>
    <w:p w:rsidR="00000000" w:rsidRDefault="00D23DA7">
      <w:pPr>
        <w:rPr>
          <w:rFonts w:ascii="Times New Roman" w:hAnsi="Times New Roman" w:cs="Times New Roman"/>
          <w:color w:val="auto"/>
          <w:sz w:val="24"/>
          <w:szCs w:val="24"/>
        </w:rPr>
      </w:pPr>
    </w:p>
    <w:p w:rsidR="00000000" w:rsidRDefault="00D23DA7">
      <w:pPr>
        <w:pStyle w:val="divparagraph"/>
      </w:pPr>
      <w:r>
        <w:t>4. W razie uchylania si</w:t>
      </w:r>
      <w:r>
        <w:t>ę</w:t>
      </w:r>
      <w:r>
        <w:t xml:space="preserve"> od obowi</w:t>
      </w:r>
      <w:r>
        <w:t>ą</w:t>
      </w:r>
      <w:r>
        <w:t>zku zwrotu r</w:t>
      </w:r>
      <w:r>
        <w:t>ó</w:t>
      </w:r>
      <w:r>
        <w:t>wnowarto</w:t>
      </w:r>
      <w:r>
        <w:t>ś</w:t>
      </w:r>
      <w:r>
        <w:t>ci udzielonej pomocy lub wydanych dokument</w:t>
      </w:r>
      <w:r>
        <w:t>ó</w:t>
      </w:r>
      <w:r>
        <w:t>w, stosuje si</w:t>
      </w:r>
      <w:r>
        <w:t>ę</w:t>
      </w:r>
      <w:r>
        <w:t xml:space="preserve"> przepisy o post</w:t>
      </w:r>
      <w:r>
        <w:t>ę</w:t>
      </w:r>
      <w:r>
        <w:t>powaniu egzekucyjnym w administracji.</w:t>
      </w:r>
    </w:p>
    <w:p w:rsidR="00000000" w:rsidRDefault="00D23DA7">
      <w:pPr>
        <w:rPr>
          <w:rFonts w:ascii="Times New Roman" w:hAnsi="Times New Roman" w:cs="Times New Roman"/>
          <w:color w:val="auto"/>
          <w:sz w:val="24"/>
          <w:szCs w:val="24"/>
        </w:rPr>
      </w:pPr>
    </w:p>
    <w:p w:rsidR="00000000" w:rsidRDefault="00D23DA7">
      <w:r>
        <w:rPr>
          <w:b/>
          <w:bCs/>
        </w:rPr>
        <w:t>Art. 22 [Upowa</w:t>
      </w:r>
      <w:r>
        <w:rPr>
          <w:b/>
          <w:bCs/>
        </w:rPr>
        <w:t>ż</w:t>
      </w:r>
      <w:r>
        <w:rPr>
          <w:b/>
          <w:bCs/>
        </w:rPr>
        <w:t xml:space="preserve">nienie] </w:t>
      </w:r>
      <w:r>
        <w:t>Rada Ministr</w:t>
      </w:r>
      <w:r>
        <w:t>ó</w:t>
      </w:r>
      <w:r>
        <w:t>w okre</w:t>
      </w:r>
      <w:r>
        <w:t>ś</w:t>
      </w:r>
      <w:r>
        <w:t>li, w drodze rozporz</w:t>
      </w:r>
      <w:r>
        <w:t>ą</w:t>
      </w:r>
      <w:r>
        <w:t>dzenia, szczeg</w:t>
      </w:r>
      <w:r>
        <w:t>ół</w:t>
      </w:r>
      <w:r>
        <w:t>owe warunki, zakres, spos</w:t>
      </w:r>
      <w:r>
        <w:t>ó</w:t>
      </w:r>
      <w:r>
        <w:t>b udzielania, wykonywania, cofania oraz zako</w:t>
      </w:r>
      <w:r>
        <w:t>ń</w:t>
      </w:r>
      <w:r>
        <w:t>czenia ochrony i pomocy, o kt</w:t>
      </w:r>
      <w:r>
        <w:t>ó</w:t>
      </w:r>
      <w:r>
        <w:t>rych mowa w art. 14 ust. 1, 1b, 2 i 3 oraz art. 19 ust. 1 i 2, maj</w:t>
      </w:r>
      <w:r>
        <w:t>ą</w:t>
      </w:r>
      <w:r>
        <w:t>c na wzgl</w:t>
      </w:r>
      <w:r>
        <w:t>ę</w:t>
      </w:r>
      <w:r>
        <w:t>dzie potrzeb</w:t>
      </w:r>
      <w:r>
        <w:t>ę</w:t>
      </w:r>
      <w:r>
        <w:t xml:space="preserve"> zapewnienia bezpiecze</w:t>
      </w:r>
      <w:r>
        <w:t>ń</w:t>
      </w:r>
      <w:r>
        <w:t>stwa odpowiednio do rodzaju i stopnia zagr</w:t>
      </w:r>
      <w:r>
        <w:t>o</w:t>
      </w:r>
      <w:r>
        <w:t>ż</w:t>
      </w:r>
      <w:r>
        <w:t>enia oraz pomocy na poziomie co najmniej minimum socjalnego.</w:t>
      </w:r>
    </w:p>
    <w:p w:rsidR="00000000" w:rsidRDefault="00D23DA7">
      <w:pPr>
        <w:rPr>
          <w:rFonts w:ascii="Times New Roman" w:hAnsi="Times New Roman" w:cs="Times New Roman"/>
          <w:color w:val="auto"/>
          <w:sz w:val="24"/>
          <w:szCs w:val="24"/>
        </w:rPr>
      </w:pPr>
    </w:p>
    <w:p w:rsidR="00000000" w:rsidRDefault="00D23DA7">
      <w:r>
        <w:rPr>
          <w:b/>
          <w:bCs/>
        </w:rPr>
        <w:t>Art. 23 [Tajemnica pa</w:t>
      </w:r>
      <w:r>
        <w:rPr>
          <w:b/>
          <w:bCs/>
        </w:rPr>
        <w:t>ń</w:t>
      </w:r>
      <w:r>
        <w:rPr>
          <w:b/>
          <w:bCs/>
        </w:rPr>
        <w:t xml:space="preserve">stwowa] </w:t>
      </w:r>
      <w:r>
        <w:t>Ochronie zgodnie z przepisami o ochronie informacji niejawnych podlegaj</w:t>
      </w:r>
      <w:r>
        <w:t>ą</w:t>
      </w:r>
      <w:r>
        <w:t>:</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1) </w:t>
      </w:r>
      <w:r>
        <w:t xml:space="preserve"> przebieg i tre</w:t>
      </w:r>
      <w:r>
        <w:t>ść</w:t>
      </w:r>
      <w:r>
        <w:t xml:space="preserve"> czynno</w:t>
      </w:r>
      <w:r>
        <w:t>ś</w:t>
      </w:r>
      <w:r>
        <w:t>ci, o kt</w:t>
      </w:r>
      <w:r>
        <w:t>ó</w:t>
      </w:r>
      <w:r>
        <w:t>rych mowa w art. 3, 5 i 5a, do chwili uprawomocnie</w:t>
      </w:r>
      <w:r>
        <w:t>nia si</w:t>
      </w:r>
      <w:r>
        <w:t>ę</w:t>
      </w:r>
      <w:r>
        <w:t xml:space="preserve"> postanowienia s</w:t>
      </w:r>
      <w:r>
        <w:t>ą</w:t>
      </w:r>
      <w:r>
        <w:t>du o dopuszczeniu dowodu z zezna</w:t>
      </w:r>
      <w:r>
        <w:t>ń</w:t>
      </w:r>
      <w:r>
        <w:t xml:space="preserve"> </w:t>
      </w:r>
      <w:r>
        <w:t>ś</w:t>
      </w:r>
      <w:r>
        <w:t>wiadka koronnego;</w:t>
      </w:r>
    </w:p>
    <w:p w:rsidR="00000000" w:rsidRDefault="00D23DA7">
      <w:pPr>
        <w:rPr>
          <w:rFonts w:ascii="Times New Roman" w:hAnsi="Times New Roman" w:cs="Times New Roman"/>
          <w:color w:val="auto"/>
          <w:sz w:val="24"/>
          <w:szCs w:val="24"/>
        </w:rPr>
      </w:pPr>
    </w:p>
    <w:p w:rsidR="00000000" w:rsidRDefault="00D23DA7">
      <w:pPr>
        <w:pStyle w:val="divpoint"/>
      </w:pPr>
      <w:r>
        <w:rPr>
          <w:b/>
          <w:bCs/>
        </w:rPr>
        <w:t xml:space="preserve">2) </w:t>
      </w:r>
      <w:r>
        <w:t xml:space="preserve"> okoliczno</w:t>
      </w:r>
      <w:r>
        <w:t>ś</w:t>
      </w:r>
      <w:r>
        <w:t>ci dotycz</w:t>
      </w:r>
      <w:r>
        <w:t>ą</w:t>
      </w:r>
      <w:r>
        <w:t>ce ochrony lub pomocy, o kt</w:t>
      </w:r>
      <w:r>
        <w:t>ó</w:t>
      </w:r>
      <w:r>
        <w:t>rych mowa w art. 14-20.</w:t>
      </w:r>
    </w:p>
    <w:p w:rsidR="00000000" w:rsidRDefault="00D23DA7">
      <w:pPr>
        <w:rPr>
          <w:rFonts w:ascii="Times New Roman" w:hAnsi="Times New Roman" w:cs="Times New Roman"/>
          <w:color w:val="auto"/>
          <w:sz w:val="24"/>
          <w:szCs w:val="24"/>
        </w:rPr>
      </w:pPr>
    </w:p>
    <w:p w:rsidR="00000000" w:rsidRDefault="00D23DA7">
      <w:r>
        <w:rPr>
          <w:b/>
          <w:bCs/>
        </w:rPr>
        <w:t xml:space="preserve">Art. 24 [Odpowiednie stosowanie] </w:t>
      </w:r>
    </w:p>
    <w:p w:rsidR="00000000" w:rsidRDefault="00D23DA7">
      <w:pPr>
        <w:rPr>
          <w:rFonts w:ascii="Times New Roman" w:hAnsi="Times New Roman" w:cs="Times New Roman"/>
          <w:color w:val="auto"/>
          <w:sz w:val="24"/>
          <w:szCs w:val="24"/>
        </w:rPr>
      </w:pPr>
    </w:p>
    <w:p w:rsidR="00000000" w:rsidRDefault="00D23DA7">
      <w:pPr>
        <w:pStyle w:val="divparagraph"/>
      </w:pPr>
      <w:r>
        <w:t>1. Przepisy ustawy stosuje si</w:t>
      </w:r>
      <w:r>
        <w:t>ę</w:t>
      </w:r>
      <w:r>
        <w:t xml:space="preserve"> odpowiednio w sprawach podlegaj</w:t>
      </w:r>
      <w:r>
        <w:t>ą</w:t>
      </w:r>
      <w:r>
        <w:t>cyc</w:t>
      </w:r>
      <w:r>
        <w:t>h orzecznictwu s</w:t>
      </w:r>
      <w:r>
        <w:t>ą</w:t>
      </w:r>
      <w:r>
        <w:t>d</w:t>
      </w:r>
      <w:r>
        <w:t>ó</w:t>
      </w:r>
      <w:r>
        <w:t xml:space="preserve">w wojskowych, z tym </w:t>
      </w:r>
      <w:r>
        <w:t>ż</w:t>
      </w:r>
      <w:r>
        <w:t>e postanowienie w przedmiocie dopuszczenia dowodu z zezna</w:t>
      </w:r>
      <w:r>
        <w:t>ń</w:t>
      </w:r>
      <w:r>
        <w:t xml:space="preserve"> </w:t>
      </w:r>
      <w:r>
        <w:t>ś</w:t>
      </w:r>
      <w:r>
        <w:t>wiadka koronnego wydaje wojskowy s</w:t>
      </w:r>
      <w:r>
        <w:t>ą</w:t>
      </w:r>
      <w:r>
        <w:t>d okr</w:t>
      </w:r>
      <w:r>
        <w:t>ę</w:t>
      </w:r>
      <w:r>
        <w:t>gowy w</w:t>
      </w:r>
      <w:r>
        <w:t>ł</w:t>
      </w:r>
      <w:r>
        <w:t>a</w:t>
      </w:r>
      <w:r>
        <w:t>ś</w:t>
      </w:r>
      <w:r>
        <w:t>ciwy dla miejsca prowadzenia post</w:t>
      </w:r>
      <w:r>
        <w:t>ę</w:t>
      </w:r>
      <w:r>
        <w:t>powania przygotowawczego.</w:t>
      </w:r>
    </w:p>
    <w:p w:rsidR="00000000" w:rsidRDefault="00D23DA7">
      <w:pPr>
        <w:rPr>
          <w:rFonts w:ascii="Times New Roman" w:hAnsi="Times New Roman" w:cs="Times New Roman"/>
          <w:color w:val="auto"/>
          <w:sz w:val="24"/>
          <w:szCs w:val="24"/>
        </w:rPr>
      </w:pPr>
    </w:p>
    <w:p w:rsidR="00000000" w:rsidRDefault="00D23DA7">
      <w:pPr>
        <w:pStyle w:val="divparagraph"/>
      </w:pPr>
      <w:r>
        <w:t>2. Uprawnienia Prokuratora Generalnego, o kt</w:t>
      </w:r>
      <w:r>
        <w:t>ó</w:t>
      </w:r>
      <w:r>
        <w:t>rych mowa w art. 5 ust. 1 i art. 18 ust. 5, przys</w:t>
      </w:r>
      <w:r>
        <w:t>ł</w:t>
      </w:r>
      <w:r>
        <w:t>uguj</w:t>
      </w:r>
      <w:r>
        <w:t>ą</w:t>
      </w:r>
      <w:r>
        <w:t xml:space="preserve"> odpowiednio Naczelnemu Prokuratorowi Wojskowemu.</w:t>
      </w:r>
    </w:p>
    <w:p w:rsidR="00000000" w:rsidRDefault="00D23DA7">
      <w:pPr>
        <w:rPr>
          <w:rFonts w:ascii="Times New Roman" w:hAnsi="Times New Roman" w:cs="Times New Roman"/>
          <w:color w:val="auto"/>
          <w:sz w:val="24"/>
          <w:szCs w:val="24"/>
        </w:rPr>
      </w:pPr>
    </w:p>
    <w:p w:rsidR="00000000" w:rsidRDefault="00D23DA7">
      <w:r>
        <w:rPr>
          <w:b/>
          <w:bCs/>
        </w:rPr>
        <w:t>Art. 25 [Odes</w:t>
      </w:r>
      <w:r>
        <w:rPr>
          <w:b/>
          <w:bCs/>
        </w:rPr>
        <w:t>ł</w:t>
      </w:r>
      <w:r>
        <w:rPr>
          <w:b/>
          <w:bCs/>
        </w:rPr>
        <w:t xml:space="preserve">anie] </w:t>
      </w:r>
      <w:r>
        <w:t>W zakresie nieuregulowanym w ustawie stosuje si</w:t>
      </w:r>
      <w:r>
        <w:t>ę</w:t>
      </w:r>
      <w:r>
        <w:t xml:space="preserve"> przepisy Kodeksu post</w:t>
      </w:r>
      <w:r>
        <w:t>ę</w:t>
      </w:r>
      <w:r>
        <w:t>powania karnego.</w:t>
      </w:r>
    </w:p>
    <w:p w:rsidR="00000000" w:rsidRDefault="00D23DA7">
      <w:pPr>
        <w:rPr>
          <w:rFonts w:ascii="Times New Roman" w:hAnsi="Times New Roman" w:cs="Times New Roman"/>
          <w:color w:val="auto"/>
          <w:sz w:val="24"/>
          <w:szCs w:val="24"/>
        </w:rPr>
      </w:pPr>
    </w:p>
    <w:p w:rsidR="00000000" w:rsidRDefault="00D23DA7">
      <w:r>
        <w:rPr>
          <w:b/>
          <w:bCs/>
        </w:rPr>
        <w:t xml:space="preserve">Art. 26 </w:t>
      </w:r>
      <w:r>
        <w:rPr>
          <w:b/>
          <w:bCs/>
          <w:i/>
          <w:iCs/>
        </w:rPr>
        <w:t>(uchylony)</w:t>
      </w:r>
    </w:p>
    <w:p w:rsidR="00000000" w:rsidRDefault="00D23DA7">
      <w:pPr>
        <w:rPr>
          <w:rFonts w:ascii="Times New Roman" w:hAnsi="Times New Roman" w:cs="Times New Roman"/>
          <w:color w:val="auto"/>
          <w:sz w:val="24"/>
          <w:szCs w:val="24"/>
        </w:rPr>
      </w:pPr>
    </w:p>
    <w:p w:rsidR="00000000" w:rsidRDefault="00D23DA7">
      <w:r>
        <w:rPr>
          <w:b/>
          <w:bCs/>
        </w:rPr>
        <w:t>Art. 27 [Wej</w:t>
      </w:r>
      <w:r>
        <w:rPr>
          <w:b/>
          <w:bCs/>
        </w:rPr>
        <w:t>ś</w:t>
      </w:r>
      <w:r>
        <w:rPr>
          <w:b/>
          <w:bCs/>
        </w:rPr>
        <w:t xml:space="preserve">cie w </w:t>
      </w:r>
      <w:r>
        <w:rPr>
          <w:b/>
          <w:bCs/>
        </w:rPr>
        <w:t>ż</w:t>
      </w:r>
      <w:r>
        <w:rPr>
          <w:b/>
          <w:bCs/>
        </w:rPr>
        <w:t xml:space="preserve">ycie] </w:t>
      </w:r>
      <w:r>
        <w:t xml:space="preserve">Ustawa wchodzi w </w:t>
      </w:r>
      <w:r>
        <w:t>ż</w:t>
      </w:r>
      <w:r>
        <w:t>ycie z dniem 1 wrze</w:t>
      </w:r>
      <w:r>
        <w:t>ś</w:t>
      </w:r>
      <w:r>
        <w:t>nia 1998 r.</w:t>
      </w:r>
    </w:p>
    <w:p w:rsidR="00000000" w:rsidRDefault="00D23DA7">
      <w:pPr>
        <w:spacing w:line="800" w:lineRule="atLeast"/>
        <w:jc w:val="left"/>
        <w:rPr>
          <w:rFonts w:ascii="Times New Roman" w:hAnsi="Times New Roman" w:cs="Times New Roman"/>
          <w:color w:val="auto"/>
          <w:sz w:val="24"/>
          <w:szCs w:val="24"/>
        </w:rPr>
      </w:pPr>
    </w:p>
    <w:p w:rsidR="00000000" w:rsidRDefault="00D23DA7">
      <w:pPr>
        <w:spacing w:line="800" w:lineRule="atLeast"/>
        <w:jc w:val="left"/>
        <w:rPr>
          <w:rFonts w:ascii="Times New Roman" w:hAnsi="Times New Roman" w:cs="Times New Roman"/>
          <w:color w:val="auto"/>
          <w:sz w:val="24"/>
          <w:szCs w:val="24"/>
        </w:rPr>
      </w:pPr>
    </w:p>
    <w:sectPr w:rsidR="00000000">
      <w:pgSz w:w="11907" w:h="16840"/>
      <w:pgMar w:top="1400" w:right="1400" w:bottom="1400" w:left="140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23DA7">
      <w:pPr>
        <w:spacing w:line="240" w:lineRule="auto"/>
      </w:pPr>
      <w:r>
        <w:separator/>
      </w:r>
    </w:p>
  </w:endnote>
  <w:endnote w:type="continuationSeparator" w:id="0">
    <w:p w:rsidR="00000000" w:rsidRDefault="00D23DA7">
      <w:pPr>
        <w:spacing w:line="240" w:lineRule="auto"/>
      </w:pPr>
      <w:r>
        <w:continuationSeparator/>
      </w:r>
    </w:p>
  </w:endnote>
  <w:endnote w:id="1">
    <w:p w:rsidR="00000000" w:rsidRDefault="00D23DA7">
      <w:pPr>
        <w:spacing w:line="240" w:lineRule="auto"/>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sz w:val="16"/>
          <w:szCs w:val="16"/>
          <w:vertAlign w:val="superscript"/>
        </w:rPr>
        <w:t>1)</w:t>
      </w:r>
      <w:r>
        <w:rPr>
          <w:rFonts w:ascii="Times New Roman" w:hAnsi="Times New Roman" w:cs="Times New Roman"/>
          <w:color w:val="auto"/>
          <w:sz w:val="24"/>
          <w:szCs w:val="24"/>
        </w:rPr>
        <w:t xml:space="preserve">   </w:t>
      </w:r>
      <w:r>
        <w:rPr>
          <w:sz w:val="16"/>
          <w:szCs w:val="16"/>
        </w:rPr>
        <w:t>Zmiany tekstu jednolitego wymienionej ustawy zosta</w:t>
      </w:r>
      <w:r>
        <w:rPr>
          <w:sz w:val="16"/>
          <w:szCs w:val="16"/>
        </w:rPr>
        <w:t>ł</w:t>
      </w:r>
      <w:r>
        <w:rPr>
          <w:sz w:val="16"/>
          <w:szCs w:val="16"/>
        </w:rPr>
        <w:t>y og</w:t>
      </w:r>
      <w:r>
        <w:rPr>
          <w:sz w:val="16"/>
          <w:szCs w:val="16"/>
        </w:rPr>
        <w:t>ł</w:t>
      </w:r>
      <w:r>
        <w:rPr>
          <w:sz w:val="16"/>
          <w:szCs w:val="16"/>
        </w:rPr>
        <w:t>o</w:t>
      </w:r>
      <w:r>
        <w:rPr>
          <w:sz w:val="16"/>
          <w:szCs w:val="16"/>
        </w:rPr>
        <w:t>szone w Dz.U. z 2008 r. Nr 216, poz. 1367, Nr 225, poz. 1486, Nr 227, poz. 1505, Nr 234, poz. 1570 i Nr 237, poz. 1654, z 2009 r. Nr 6, poz. 33, Nr 22, poz. 120, Nr 26, poz. 157, Nr 38, poz. 299, Nr 92, poz. 753, Nr 97, poz. 800, Nr 98, poz. 817, Nr 111, p</w:t>
      </w:r>
      <w:r>
        <w:rPr>
          <w:sz w:val="16"/>
          <w:szCs w:val="16"/>
        </w:rPr>
        <w:t>oz. 918, Nr 118, poz. 989, Nr 157, poz. 1241, Nr 161, poz. 1278 i Nr 178, poz. 1374, z 2010 r. Nr 50, poz. 301, Nr 107, poz. 679, Nr 125, poz. 842, Nr 127, poz. 857, Nr 165, poz. 1116, Nr 182, poz. 1228, Nr 205, poz. 1363, Nr 225, poz. 1465, Nr 238, poz. 1</w:t>
      </w:r>
      <w:r>
        <w:rPr>
          <w:sz w:val="16"/>
          <w:szCs w:val="16"/>
        </w:rPr>
        <w:t>578 i Nr 257, poz. 1723 i 1725, z 2011 r. Nr 45, poz. 235, Nr 73, poz. 390, Nr 81, poz. 440, Nr 106, poz. 622, Nr 112, poz. 654, Nr 113, poz. 657, Nr 122, poz. 696, Nr 138, poz. 808, Nr 149, poz. 887, Nr 171, poz. 1016, Nr 205, poz. 1203 i Nr 232, poz. 137</w:t>
      </w:r>
      <w:r>
        <w:rPr>
          <w:sz w:val="16"/>
          <w:szCs w:val="16"/>
        </w:rPr>
        <w:t>8, z 2012 r. poz. 123, 1016, 1342 i 1548, z 2013 r. poz. 154, 879, 983, 1290, 1623, 1646 i 1650 oraz z 2014 r. poz. 24, 295, 496, 567, 619, 773, 1004, 1136, 1138, 1146, 1175, 1188 i 1491.</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23DA7">
      <w:pPr>
        <w:spacing w:line="240" w:lineRule="auto"/>
      </w:pPr>
      <w:r>
        <w:separator/>
      </w:r>
    </w:p>
  </w:footnote>
  <w:footnote w:type="continuationSeparator" w:id="0">
    <w:p w:rsidR="00000000" w:rsidRDefault="00D23DA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DA7"/>
    <w:rsid w:val="00D23DA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99"/>
    <w:qFormat/>
    <w:pPr>
      <w:widowControl w:val="0"/>
      <w:autoSpaceDE w:val="0"/>
      <w:autoSpaceDN w:val="0"/>
      <w:adjustRightInd w:val="0"/>
      <w:spacing w:after="0" w:line="40" w:lineRule="atLeast"/>
      <w:jc w:val="both"/>
    </w:pPr>
    <w:rPr>
      <w:rFonts w:ascii="Arial" w:hAnsi="Arial" w:cs="Arial"/>
      <w:color w:val="000000"/>
      <w:sz w:val="18"/>
      <w:szCs w:val="18"/>
    </w:rPr>
  </w:style>
  <w:style w:type="paragraph" w:styleId="Nagwek1">
    <w:name w:val="heading 1"/>
    <w:basedOn w:val="Normalny"/>
    <w:next w:val="Normalny"/>
    <w:link w:val="Nagwek1Znak"/>
    <w:uiPriority w:val="99"/>
    <w:qFormat/>
    <w:pPr>
      <w:outlineLvl w:val="0"/>
    </w:pPr>
    <w:rPr>
      <w:b/>
      <w:bCs/>
      <w:sz w:val="32"/>
      <w:szCs w:val="32"/>
    </w:rPr>
  </w:style>
  <w:style w:type="paragraph" w:styleId="Nagwek2">
    <w:name w:val="heading 2"/>
    <w:basedOn w:val="Normalny"/>
    <w:next w:val="Normalny"/>
    <w:link w:val="Nagwek2Znak"/>
    <w:uiPriority w:val="99"/>
    <w:qFormat/>
    <w:pPr>
      <w:outlineLvl w:val="1"/>
    </w:pPr>
    <w:rPr>
      <w:b/>
      <w:bCs/>
      <w:i/>
      <w:iCs/>
      <w:sz w:val="28"/>
      <w:szCs w:val="28"/>
    </w:rPr>
  </w:style>
  <w:style w:type="paragraph" w:styleId="Nagwek3">
    <w:name w:val="heading 3"/>
    <w:basedOn w:val="Normalny"/>
    <w:next w:val="Normalny"/>
    <w:link w:val="Nagwek3Znak"/>
    <w:uiPriority w:val="99"/>
    <w:qFormat/>
    <w:pPr>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2legotitle">
    <w:name w:val="h2.lego_title"/>
    <w:pPr>
      <w:widowControl w:val="0"/>
      <w:autoSpaceDE w:val="0"/>
      <w:autoSpaceDN w:val="0"/>
      <w:adjustRightInd w:val="0"/>
      <w:spacing w:before="120" w:after="120" w:line="240" w:lineRule="atLeast"/>
      <w:jc w:val="both"/>
    </w:pPr>
    <w:rPr>
      <w:rFonts w:ascii="Arial" w:hAnsi="Arial" w:cs="Arial"/>
      <w:color w:val="000000"/>
      <w:sz w:val="20"/>
      <w:szCs w:val="20"/>
    </w:rPr>
  </w:style>
  <w:style w:type="paragraph" w:customStyle="1" w:styleId="ozdobnyspis">
    <w:name w:val=".ozdobnyspis"/>
    <w:uiPriority w:val="99"/>
    <w:pPr>
      <w:widowControl w:val="0"/>
      <w:autoSpaceDE w:val="0"/>
      <w:autoSpaceDN w:val="0"/>
      <w:adjustRightInd w:val="0"/>
      <w:spacing w:after="0" w:line="40" w:lineRule="atLeast"/>
      <w:jc w:val="both"/>
    </w:pPr>
    <w:rPr>
      <w:rFonts w:ascii="Arial" w:hAnsi="Arial" w:cs="Arial"/>
      <w:b/>
      <w:bCs/>
      <w:color w:val="000000"/>
      <w:sz w:val="20"/>
      <w:szCs w:val="20"/>
    </w:rPr>
  </w:style>
  <w:style w:type="paragraph" w:customStyle="1" w:styleId="spanarticletitle">
    <w:name w:val="span.articletitle"/>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tdmetcellright">
    <w:name w:val="td.metcellright"/>
    <w:uiPriority w:val="99"/>
    <w:pPr>
      <w:widowControl w:val="0"/>
      <w:autoSpaceDE w:val="0"/>
      <w:autoSpaceDN w:val="0"/>
      <w:adjustRightInd w:val="0"/>
      <w:spacing w:after="0" w:line="40" w:lineRule="atLeast"/>
      <w:ind w:left="120"/>
      <w:jc w:val="right"/>
    </w:pPr>
    <w:rPr>
      <w:rFonts w:ascii="Arial" w:hAnsi="Arial" w:cs="Arial"/>
      <w:color w:val="000000"/>
      <w:sz w:val="18"/>
      <w:szCs w:val="18"/>
    </w:rPr>
  </w:style>
  <w:style w:type="paragraph" w:customStyle="1" w:styleId="pkttyt">
    <w:name w:val=".pkttyt"/>
    <w:uiPriority w:val="99"/>
    <w:pPr>
      <w:widowControl w:val="0"/>
      <w:autoSpaceDE w:val="0"/>
      <w:autoSpaceDN w:val="0"/>
      <w:adjustRightInd w:val="0"/>
      <w:spacing w:after="40" w:line="40" w:lineRule="atLeast"/>
    </w:pPr>
    <w:rPr>
      <w:rFonts w:ascii="Arial" w:hAnsi="Arial" w:cs="Arial"/>
      <w:color w:val="000000"/>
      <w:sz w:val="18"/>
      <w:szCs w:val="18"/>
    </w:rPr>
  </w:style>
  <w:style w:type="paragraph" w:customStyle="1" w:styleId="h5">
    <w:name w:val="h5"/>
    <w:uiPriority w:val="99"/>
    <w:pPr>
      <w:widowControl w:val="0"/>
      <w:autoSpaceDE w:val="0"/>
      <w:autoSpaceDN w:val="0"/>
      <w:adjustRightInd w:val="0"/>
      <w:spacing w:before="200" w:after="100" w:line="160" w:lineRule="atLeast"/>
    </w:pPr>
    <w:rPr>
      <w:rFonts w:ascii="Arial" w:hAnsi="Arial" w:cs="Arial"/>
      <w:b/>
      <w:bCs/>
      <w:color w:val="000000"/>
      <w:sz w:val="24"/>
      <w:szCs w:val="24"/>
    </w:rPr>
  </w:style>
  <w:style w:type="paragraph" w:customStyle="1" w:styleId="h4">
    <w:name w:val="h4"/>
    <w:uiPriority w:val="99"/>
    <w:pPr>
      <w:widowControl w:val="0"/>
      <w:autoSpaceDE w:val="0"/>
      <w:autoSpaceDN w:val="0"/>
      <w:adjustRightInd w:val="0"/>
      <w:spacing w:before="200" w:after="100" w:line="160" w:lineRule="atLeast"/>
    </w:pPr>
    <w:rPr>
      <w:rFonts w:ascii="Arial" w:hAnsi="Arial" w:cs="Arial"/>
      <w:b/>
      <w:bCs/>
      <w:color w:val="000000"/>
      <w:sz w:val="26"/>
      <w:szCs w:val="26"/>
    </w:rPr>
  </w:style>
  <w:style w:type="paragraph" w:customStyle="1" w:styleId="h4proms">
    <w:name w:val="h4.proms"/>
    <w:uiPriority w:val="99"/>
    <w:pPr>
      <w:widowControl w:val="0"/>
      <w:autoSpaceDE w:val="0"/>
      <w:autoSpaceDN w:val="0"/>
      <w:adjustRightInd w:val="0"/>
      <w:spacing w:after="0" w:line="40" w:lineRule="atLeast"/>
      <w:jc w:val="both"/>
    </w:pPr>
    <w:rPr>
      <w:rFonts w:ascii="Arial" w:hAnsi="Arial" w:cs="Arial"/>
      <w:color w:val="666666"/>
      <w:sz w:val="18"/>
      <w:szCs w:val="18"/>
    </w:rPr>
  </w:style>
  <w:style w:type="paragraph" w:customStyle="1" w:styleId="h6">
    <w:name w:val="h6"/>
    <w:uiPriority w:val="99"/>
    <w:pPr>
      <w:widowControl w:val="0"/>
      <w:autoSpaceDE w:val="0"/>
      <w:autoSpaceDN w:val="0"/>
      <w:adjustRightInd w:val="0"/>
      <w:spacing w:before="200" w:after="100" w:line="160" w:lineRule="atLeast"/>
    </w:pPr>
    <w:rPr>
      <w:rFonts w:ascii="Arial" w:hAnsi="Arial" w:cs="Arial"/>
      <w:b/>
      <w:bCs/>
      <w:color w:val="000000"/>
    </w:rPr>
  </w:style>
  <w:style w:type="paragraph" w:customStyle="1" w:styleId="alinkzalacznik">
    <w:name w:val="a.linkzalacznik"/>
    <w:uiPriority w:val="99"/>
    <w:pPr>
      <w:widowControl w:val="0"/>
      <w:autoSpaceDE w:val="0"/>
      <w:autoSpaceDN w:val="0"/>
      <w:adjustRightInd w:val="0"/>
      <w:spacing w:after="0" w:line="40" w:lineRule="atLeast"/>
      <w:jc w:val="both"/>
    </w:pPr>
    <w:rPr>
      <w:rFonts w:ascii="Arial" w:hAnsi="Arial" w:cs="Arial"/>
      <w:b/>
      <w:bCs/>
      <w:color w:val="000000"/>
      <w:sz w:val="14"/>
      <w:szCs w:val="14"/>
    </w:rPr>
  </w:style>
  <w:style w:type="paragraph" w:customStyle="1" w:styleId="h1">
    <w:name w:val="h1"/>
    <w:uiPriority w:val="99"/>
    <w:pPr>
      <w:widowControl w:val="0"/>
      <w:autoSpaceDE w:val="0"/>
      <w:autoSpaceDN w:val="0"/>
      <w:adjustRightInd w:val="0"/>
      <w:spacing w:after="100" w:line="40" w:lineRule="atLeast"/>
      <w:jc w:val="both"/>
    </w:pPr>
    <w:rPr>
      <w:rFonts w:ascii="Arial" w:hAnsi="Arial" w:cs="Arial"/>
      <w:color w:val="000000"/>
      <w:sz w:val="18"/>
      <w:szCs w:val="18"/>
    </w:rPr>
  </w:style>
  <w:style w:type="paragraph" w:customStyle="1" w:styleId="divparagraph">
    <w:name w:val="div.paragraph"/>
    <w:uiPriority w:val="99"/>
    <w:pPr>
      <w:widowControl w:val="0"/>
      <w:autoSpaceDE w:val="0"/>
      <w:autoSpaceDN w:val="0"/>
      <w:adjustRightInd w:val="0"/>
      <w:spacing w:after="0" w:line="40" w:lineRule="atLeast"/>
    </w:pPr>
    <w:rPr>
      <w:rFonts w:ascii="Arial" w:hAnsi="Arial" w:cs="Arial"/>
      <w:color w:val="000000"/>
      <w:sz w:val="18"/>
      <w:szCs w:val="18"/>
    </w:rPr>
  </w:style>
  <w:style w:type="paragraph" w:customStyle="1" w:styleId="tdmetcellheader1">
    <w:name w:val="td.metcellheader1"/>
    <w:uiPriority w:val="99"/>
    <w:pPr>
      <w:widowControl w:val="0"/>
      <w:autoSpaceDE w:val="0"/>
      <w:autoSpaceDN w:val="0"/>
      <w:adjustRightInd w:val="0"/>
      <w:spacing w:after="60" w:line="40" w:lineRule="atLeast"/>
      <w:jc w:val="both"/>
    </w:pPr>
    <w:rPr>
      <w:rFonts w:ascii="Arial" w:hAnsi="Arial" w:cs="Arial"/>
      <w:b/>
      <w:bCs/>
      <w:color w:val="000000"/>
      <w:sz w:val="18"/>
      <w:szCs w:val="18"/>
    </w:rPr>
  </w:style>
  <w:style w:type="paragraph" w:customStyle="1" w:styleId="h3">
    <w:name w:val="h3"/>
    <w:uiPriority w:val="99"/>
    <w:pPr>
      <w:widowControl w:val="0"/>
      <w:autoSpaceDE w:val="0"/>
      <w:autoSpaceDN w:val="0"/>
      <w:adjustRightInd w:val="0"/>
      <w:spacing w:after="100" w:line="40" w:lineRule="atLeast"/>
      <w:jc w:val="both"/>
    </w:pPr>
    <w:rPr>
      <w:rFonts w:ascii="Arial" w:hAnsi="Arial" w:cs="Arial"/>
      <w:color w:val="000000"/>
      <w:sz w:val="18"/>
      <w:szCs w:val="18"/>
    </w:rPr>
  </w:style>
  <w:style w:type="paragraph" w:customStyle="1" w:styleId="tablemodulmain">
    <w:name w:val="table.modulmain"/>
    <w:uiPriority w:val="99"/>
    <w:pPr>
      <w:widowControl w:val="0"/>
      <w:autoSpaceDE w:val="0"/>
      <w:autoSpaceDN w:val="0"/>
      <w:adjustRightInd w:val="0"/>
      <w:spacing w:after="0" w:line="40" w:lineRule="atLeast"/>
      <w:jc w:val="both"/>
    </w:pPr>
    <w:rPr>
      <w:rFonts w:ascii="Arial" w:hAnsi="Arial" w:cs="Arial"/>
      <w:color w:val="000000"/>
      <w:sz w:val="18"/>
      <w:szCs w:val="18"/>
    </w:rPr>
  </w:style>
  <w:style w:type="paragraph" w:customStyle="1" w:styleId="h2">
    <w:name w:val="h2"/>
    <w:uiPriority w:val="99"/>
    <w:pPr>
      <w:widowControl w:val="0"/>
      <w:autoSpaceDE w:val="0"/>
      <w:autoSpaceDN w:val="0"/>
      <w:adjustRightInd w:val="0"/>
      <w:spacing w:after="100" w:line="40" w:lineRule="atLeast"/>
      <w:jc w:val="both"/>
    </w:pPr>
    <w:rPr>
      <w:rFonts w:ascii="Arial" w:hAnsi="Arial" w:cs="Arial"/>
      <w:color w:val="000000"/>
      <w:sz w:val="18"/>
      <w:szCs w:val="18"/>
    </w:rPr>
  </w:style>
  <w:style w:type="paragraph" w:customStyle="1" w:styleId="czasoplinks">
    <w:name w:val=".czasoplinks"/>
    <w:uiPriority w:val="99"/>
    <w:pPr>
      <w:widowControl w:val="0"/>
      <w:autoSpaceDE w:val="0"/>
      <w:autoSpaceDN w:val="0"/>
      <w:adjustRightInd w:val="0"/>
      <w:spacing w:after="0" w:line="40" w:lineRule="atLeast"/>
      <w:ind w:left="60" w:right="60"/>
      <w:jc w:val="both"/>
    </w:pPr>
    <w:rPr>
      <w:rFonts w:ascii="Arial" w:hAnsi="Arial" w:cs="Arial"/>
      <w:color w:val="000000"/>
      <w:sz w:val="18"/>
      <w:szCs w:val="18"/>
    </w:rPr>
  </w:style>
  <w:style w:type="paragraph" w:customStyle="1" w:styleId="h2proms">
    <w:name w:val="h2.proms"/>
    <w:uiPriority w:val="99"/>
    <w:pPr>
      <w:widowControl w:val="0"/>
      <w:autoSpaceDE w:val="0"/>
      <w:autoSpaceDN w:val="0"/>
      <w:adjustRightInd w:val="0"/>
      <w:spacing w:after="0" w:line="40" w:lineRule="atLeast"/>
      <w:jc w:val="both"/>
    </w:pPr>
    <w:rPr>
      <w:rFonts w:ascii="Arial" w:hAnsi="Arial" w:cs="Arial"/>
      <w:b/>
      <w:bCs/>
      <w:color w:val="000000"/>
      <w:sz w:val="20"/>
      <w:szCs w:val="20"/>
    </w:rPr>
  </w:style>
  <w:style w:type="paragraph" w:customStyle="1" w:styleId="h3modul">
    <w:name w:val="h3.modul"/>
    <w:uiPriority w:val="99"/>
    <w:pPr>
      <w:widowControl w:val="0"/>
      <w:autoSpaceDE w:val="0"/>
      <w:autoSpaceDN w:val="0"/>
      <w:adjustRightInd w:val="0"/>
      <w:spacing w:after="0" w:line="40" w:lineRule="atLeast"/>
      <w:ind w:left="100"/>
      <w:jc w:val="both"/>
    </w:pPr>
    <w:rPr>
      <w:rFonts w:ascii="Arial" w:hAnsi="Arial" w:cs="Arial"/>
      <w:color w:val="000000"/>
      <w:sz w:val="12"/>
      <w:szCs w:val="12"/>
    </w:rPr>
  </w:style>
  <w:style w:type="paragraph" w:customStyle="1" w:styleId="h1frontpagerok">
    <w:name w:val="h1.frontpage_rok"/>
    <w:uiPriority w:val="99"/>
    <w:pPr>
      <w:widowControl w:val="0"/>
      <w:autoSpaceDE w:val="0"/>
      <w:autoSpaceDN w:val="0"/>
      <w:adjustRightInd w:val="0"/>
      <w:spacing w:after="0" w:line="240" w:lineRule="atLeast"/>
      <w:jc w:val="both"/>
    </w:pPr>
    <w:rPr>
      <w:rFonts w:ascii="Arial" w:hAnsi="Arial" w:cs="Arial"/>
      <w:color w:val="000000"/>
      <w:sz w:val="20"/>
      <w:szCs w:val="20"/>
    </w:rPr>
  </w:style>
  <w:style w:type="paragraph" w:customStyle="1" w:styleId="tablestartpanel">
    <w:name w:val="table.startpanel"/>
    <w:uiPriority w:val="99"/>
    <w:pPr>
      <w:widowControl w:val="0"/>
      <w:autoSpaceDE w:val="0"/>
      <w:autoSpaceDN w:val="0"/>
      <w:adjustRightInd w:val="0"/>
      <w:spacing w:after="0" w:line="40" w:lineRule="atLeast"/>
      <w:jc w:val="both"/>
    </w:pPr>
    <w:rPr>
      <w:rFonts w:ascii="Arial" w:hAnsi="Arial" w:cs="Arial"/>
      <w:color w:val="000000"/>
      <w:sz w:val="18"/>
      <w:szCs w:val="18"/>
    </w:rPr>
  </w:style>
  <w:style w:type="paragraph" w:customStyle="1" w:styleId="partyt">
    <w:name w:val=".partyt"/>
    <w:uiPriority w:val="99"/>
    <w:pPr>
      <w:widowControl w:val="0"/>
      <w:autoSpaceDE w:val="0"/>
      <w:autoSpaceDN w:val="0"/>
      <w:adjustRightInd w:val="0"/>
      <w:spacing w:after="100" w:line="40" w:lineRule="atLeast"/>
    </w:pPr>
    <w:rPr>
      <w:rFonts w:ascii="Arial" w:hAnsi="Arial" w:cs="Arial"/>
      <w:color w:val="000000"/>
      <w:sz w:val="18"/>
      <w:szCs w:val="18"/>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b/>
      <w:bCs/>
      <w:sz w:val="26"/>
      <w:szCs w:val="26"/>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b/>
      <w:bCs/>
      <w:i/>
      <w:iCs/>
      <w:sz w:val="28"/>
      <w:szCs w:val="28"/>
    </w:rPr>
  </w:style>
  <w:style w:type="character" w:customStyle="1" w:styleId="Nagwek1Znak">
    <w:name w:val="Nagłówek 1 Znak"/>
    <w:basedOn w:val="Domylnaczcionkaakapitu"/>
    <w:link w:val="Nagwek1"/>
    <w:uiPriority w:val="9"/>
    <w:rPr>
      <w:rFonts w:asciiTheme="majorHAnsi" w:eastAsiaTheme="majorEastAsia" w:hAnsiTheme="majorHAnsi" w:cstheme="majorBidi"/>
      <w:b/>
      <w:bCs/>
      <w:kern w:val="32"/>
      <w:sz w:val="32"/>
      <w:szCs w:val="32"/>
    </w:rPr>
  </w:style>
  <w:style w:type="paragraph" w:customStyle="1" w:styleId="h1chapter">
    <w:name w:val="h1.chapter"/>
    <w:uiPriority w:val="99"/>
    <w:pPr>
      <w:widowControl w:val="0"/>
      <w:autoSpaceDE w:val="0"/>
      <w:autoSpaceDN w:val="0"/>
      <w:adjustRightInd w:val="0"/>
      <w:spacing w:before="180" w:after="0" w:line="180" w:lineRule="atLeast"/>
      <w:jc w:val="center"/>
    </w:pPr>
    <w:rPr>
      <w:rFonts w:ascii="Arial" w:hAnsi="Arial" w:cs="Arial"/>
      <w:b/>
      <w:bCs/>
      <w:color w:val="000000"/>
      <w:sz w:val="18"/>
      <w:szCs w:val="18"/>
    </w:rPr>
  </w:style>
  <w:style w:type="paragraph" w:customStyle="1" w:styleId="trzmtablerowinner">
    <w:name w:val="tr.zmtablerowinner"/>
    <w:uiPriority w:val="99"/>
    <w:pPr>
      <w:widowControl w:val="0"/>
      <w:autoSpaceDE w:val="0"/>
      <w:autoSpaceDN w:val="0"/>
      <w:adjustRightInd w:val="0"/>
      <w:spacing w:after="0" w:line="40" w:lineRule="atLeast"/>
      <w:ind w:left="60"/>
      <w:jc w:val="both"/>
    </w:pPr>
    <w:rPr>
      <w:rFonts w:ascii="Arial" w:hAnsi="Arial" w:cs="Arial"/>
      <w:color w:val="000000"/>
      <w:sz w:val="18"/>
      <w:szCs w:val="18"/>
    </w:rPr>
  </w:style>
  <w:style w:type="paragraph" w:customStyle="1" w:styleId="h1frontpagenadpisius">
    <w:name w:val="h1.frontpage_nadpis_ius"/>
    <w:uiPriority w:val="99"/>
    <w:pPr>
      <w:widowControl w:val="0"/>
      <w:autoSpaceDE w:val="0"/>
      <w:autoSpaceDN w:val="0"/>
      <w:adjustRightInd w:val="0"/>
      <w:spacing w:before="180" w:after="0" w:line="340" w:lineRule="atLeast"/>
      <w:jc w:val="both"/>
    </w:pPr>
    <w:rPr>
      <w:rFonts w:ascii="Arial" w:hAnsi="Arial" w:cs="Arial"/>
      <w:color w:val="000000"/>
      <w:sz w:val="28"/>
      <w:szCs w:val="28"/>
    </w:rPr>
  </w:style>
  <w:style w:type="paragraph" w:customStyle="1" w:styleId="divpkt">
    <w:name w:val="div.pkt"/>
    <w:uiPriority w:val="99"/>
    <w:pPr>
      <w:widowControl w:val="0"/>
      <w:autoSpaceDE w:val="0"/>
      <w:autoSpaceDN w:val="0"/>
      <w:adjustRightInd w:val="0"/>
      <w:spacing w:after="0" w:line="40" w:lineRule="atLeast"/>
      <w:ind w:left="240"/>
      <w:jc w:val="both"/>
    </w:pPr>
    <w:rPr>
      <w:rFonts w:ascii="Arial" w:hAnsi="Arial" w:cs="Arial"/>
      <w:color w:val="000000"/>
      <w:sz w:val="18"/>
      <w:szCs w:val="18"/>
    </w:rPr>
  </w:style>
  <w:style w:type="paragraph" w:customStyle="1" w:styleId="divodstep">
    <w:name w:val="div.odstep"/>
    <w:uiPriority w:val="99"/>
    <w:pPr>
      <w:widowControl w:val="0"/>
      <w:autoSpaceDE w:val="0"/>
      <w:autoSpaceDN w:val="0"/>
      <w:adjustRightInd w:val="0"/>
      <w:spacing w:after="120" w:line="40" w:lineRule="atLeast"/>
      <w:jc w:val="both"/>
    </w:pPr>
    <w:rPr>
      <w:rFonts w:ascii="Arial" w:hAnsi="Arial" w:cs="Arial"/>
      <w:color w:val="000000"/>
      <w:sz w:val="18"/>
      <w:szCs w:val="18"/>
    </w:rPr>
  </w:style>
  <w:style w:type="paragraph" w:customStyle="1" w:styleId="h1frontpagenadpis">
    <w:name w:val="h1.frontpage_nadpis"/>
    <w:uiPriority w:val="99"/>
    <w:pPr>
      <w:widowControl w:val="0"/>
      <w:autoSpaceDE w:val="0"/>
      <w:autoSpaceDN w:val="0"/>
      <w:adjustRightInd w:val="0"/>
      <w:spacing w:after="0" w:line="240" w:lineRule="atLeast"/>
      <w:jc w:val="both"/>
    </w:pPr>
    <w:rPr>
      <w:rFonts w:ascii="Arial" w:hAnsi="Arial" w:cs="Arial"/>
      <w:color w:val="000000"/>
      <w:sz w:val="20"/>
      <w:szCs w:val="20"/>
    </w:rPr>
  </w:style>
  <w:style w:type="paragraph" w:customStyle="1" w:styleId="sub-guides">
    <w:name w:val=".sub-guides"/>
    <w:uiPriority w:val="99"/>
    <w:pPr>
      <w:widowControl w:val="0"/>
      <w:autoSpaceDE w:val="0"/>
      <w:autoSpaceDN w:val="0"/>
      <w:adjustRightInd w:val="0"/>
      <w:spacing w:after="0" w:line="40" w:lineRule="atLeast"/>
      <w:ind w:left="580"/>
      <w:jc w:val="both"/>
    </w:pPr>
    <w:rPr>
      <w:rFonts w:ascii="Arial" w:hAnsi="Arial" w:cs="Arial"/>
      <w:color w:val="000000"/>
      <w:sz w:val="18"/>
      <w:szCs w:val="18"/>
    </w:rPr>
  </w:style>
  <w:style w:type="paragraph" w:customStyle="1" w:styleId="spanpagebreak">
    <w:name w:val="span.pagebreak"/>
    <w:uiPriority w:val="99"/>
    <w:pPr>
      <w:widowControl w:val="0"/>
      <w:autoSpaceDE w:val="0"/>
      <w:autoSpaceDN w:val="0"/>
      <w:adjustRightInd w:val="0"/>
      <w:spacing w:after="0" w:line="40" w:lineRule="atLeast"/>
      <w:jc w:val="center"/>
    </w:pPr>
    <w:rPr>
      <w:rFonts w:ascii="Arial" w:hAnsi="Arial" w:cs="Arial"/>
      <w:color w:val="000000"/>
      <w:sz w:val="18"/>
      <w:szCs w:val="18"/>
    </w:rPr>
  </w:style>
  <w:style w:type="paragraph" w:customStyle="1" w:styleId="zmtablerowheader">
    <w:name w:val=".zmtablerowheader"/>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orznumer">
    <w:name w:val=".orz_numer"/>
    <w:uiPriority w:val="99"/>
    <w:pPr>
      <w:widowControl w:val="0"/>
      <w:autoSpaceDE w:val="0"/>
      <w:autoSpaceDN w:val="0"/>
      <w:adjustRightInd w:val="0"/>
      <w:spacing w:after="0" w:line="40" w:lineRule="atLeast"/>
      <w:jc w:val="both"/>
    </w:pPr>
    <w:rPr>
      <w:rFonts w:ascii="Arial" w:hAnsi="Arial" w:cs="Arial"/>
      <w:i/>
      <w:iCs/>
      <w:color w:val="000000"/>
      <w:sz w:val="18"/>
      <w:szCs w:val="18"/>
    </w:rPr>
  </w:style>
  <w:style w:type="paragraph" w:customStyle="1" w:styleId="hrsysrule">
    <w:name w:val="hr.sys_rule"/>
    <w:uiPriority w:val="99"/>
    <w:pPr>
      <w:widowControl w:val="0"/>
      <w:autoSpaceDE w:val="0"/>
      <w:autoSpaceDN w:val="0"/>
      <w:adjustRightInd w:val="0"/>
      <w:spacing w:before="60" w:after="60" w:line="40" w:lineRule="atLeast"/>
      <w:jc w:val="both"/>
    </w:pPr>
    <w:rPr>
      <w:rFonts w:ascii="Arial" w:hAnsi="Arial" w:cs="Arial"/>
      <w:color w:val="000000"/>
      <w:sz w:val="18"/>
      <w:szCs w:val="18"/>
    </w:rPr>
  </w:style>
  <w:style w:type="paragraph" w:customStyle="1" w:styleId="h1frontpageautor">
    <w:name w:val="h1.frontpage_autor"/>
    <w:uiPriority w:val="99"/>
    <w:pPr>
      <w:widowControl w:val="0"/>
      <w:autoSpaceDE w:val="0"/>
      <w:autoSpaceDN w:val="0"/>
      <w:adjustRightInd w:val="0"/>
      <w:spacing w:after="0" w:line="240" w:lineRule="atLeast"/>
      <w:jc w:val="both"/>
    </w:pPr>
    <w:rPr>
      <w:rFonts w:ascii="Arial" w:hAnsi="Arial" w:cs="Arial"/>
      <w:color w:val="000000"/>
      <w:sz w:val="20"/>
      <w:szCs w:val="20"/>
    </w:rPr>
  </w:style>
  <w:style w:type="paragraph" w:customStyle="1" w:styleId="h3legowydanie">
    <w:name w:val="h3.lego_wydanie"/>
    <w:uiPriority w:val="99"/>
    <w:pPr>
      <w:widowControl w:val="0"/>
      <w:autoSpaceDE w:val="0"/>
      <w:autoSpaceDN w:val="0"/>
      <w:adjustRightInd w:val="0"/>
      <w:spacing w:after="0" w:line="40" w:lineRule="atLeast"/>
      <w:jc w:val="both"/>
    </w:pPr>
    <w:rPr>
      <w:rFonts w:ascii="Arial" w:hAnsi="Arial" w:cs="Arial"/>
      <w:color w:val="000000"/>
      <w:sz w:val="10"/>
      <w:szCs w:val="10"/>
    </w:rPr>
  </w:style>
  <w:style w:type="paragraph" w:customStyle="1" w:styleId="tdmetcellleft">
    <w:name w:val="td.metcellleft"/>
    <w:uiPriority w:val="99"/>
    <w:pPr>
      <w:widowControl w:val="0"/>
      <w:autoSpaceDE w:val="0"/>
      <w:autoSpaceDN w:val="0"/>
      <w:adjustRightInd w:val="0"/>
      <w:spacing w:after="0" w:line="40" w:lineRule="atLeast"/>
      <w:jc w:val="both"/>
    </w:pPr>
    <w:rPr>
      <w:rFonts w:ascii="Arial" w:hAnsi="Arial" w:cs="Arial"/>
      <w:color w:val="808080"/>
      <w:sz w:val="18"/>
      <w:szCs w:val="18"/>
    </w:rPr>
  </w:style>
  <w:style w:type="paragraph" w:customStyle="1" w:styleId="ul">
    <w:name w:val="ul"/>
    <w:uiPriority w:val="99"/>
    <w:pPr>
      <w:widowControl w:val="0"/>
      <w:autoSpaceDE w:val="0"/>
      <w:autoSpaceDN w:val="0"/>
      <w:adjustRightInd w:val="0"/>
      <w:spacing w:after="0" w:line="40" w:lineRule="atLeast"/>
      <w:ind w:left="140"/>
      <w:jc w:val="both"/>
    </w:pPr>
    <w:rPr>
      <w:rFonts w:ascii="Arial" w:hAnsi="Arial" w:cs="Arial"/>
      <w:color w:val="000000"/>
      <w:sz w:val="18"/>
      <w:szCs w:val="18"/>
    </w:rPr>
  </w:style>
  <w:style w:type="paragraph" w:customStyle="1" w:styleId="nextline">
    <w:name w:val=".nextline"/>
    <w:uiPriority w:val="99"/>
    <w:pPr>
      <w:widowControl w:val="0"/>
      <w:autoSpaceDE w:val="0"/>
      <w:autoSpaceDN w:val="0"/>
      <w:adjustRightInd w:val="0"/>
      <w:spacing w:after="0" w:line="40" w:lineRule="atLeast"/>
      <w:ind w:left="120"/>
      <w:jc w:val="both"/>
    </w:pPr>
    <w:rPr>
      <w:rFonts w:ascii="Arial" w:hAnsi="Arial" w:cs="Arial"/>
      <w:color w:val="000000"/>
      <w:sz w:val="18"/>
      <w:szCs w:val="18"/>
    </w:rPr>
  </w:style>
  <w:style w:type="paragraph" w:customStyle="1" w:styleId="divnumery-box">
    <w:name w:val="div.numery-box"/>
    <w:uiPriority w:val="99"/>
    <w:pPr>
      <w:widowControl w:val="0"/>
      <w:autoSpaceDE w:val="0"/>
      <w:autoSpaceDN w:val="0"/>
      <w:adjustRightInd w:val="0"/>
      <w:spacing w:after="240" w:line="40" w:lineRule="atLeast"/>
      <w:jc w:val="both"/>
    </w:pPr>
    <w:rPr>
      <w:rFonts w:ascii="Arial" w:hAnsi="Arial" w:cs="Arial"/>
      <w:color w:val="000000"/>
      <w:sz w:val="18"/>
      <w:szCs w:val="18"/>
    </w:rPr>
  </w:style>
  <w:style w:type="paragraph" w:customStyle="1" w:styleId="divpoint">
    <w:name w:val="div.point"/>
    <w:uiPriority w:val="99"/>
    <w:pPr>
      <w:widowControl w:val="0"/>
      <w:autoSpaceDE w:val="0"/>
      <w:autoSpaceDN w:val="0"/>
      <w:adjustRightInd w:val="0"/>
      <w:spacing w:after="0" w:line="40" w:lineRule="atLeast"/>
      <w:ind w:left="120"/>
    </w:pPr>
    <w:rPr>
      <w:rFonts w:ascii="Arial" w:hAnsi="Arial" w:cs="Arial"/>
      <w:color w:val="000000"/>
      <w:sz w:val="18"/>
      <w:szCs w:val="18"/>
    </w:rPr>
  </w:style>
  <w:style w:type="paragraph" w:customStyle="1" w:styleId="partsrodpodtytul2">
    <w:name w:val="p.artsrodpodtytul2"/>
    <w:uiPriority w:val="99"/>
    <w:pPr>
      <w:widowControl w:val="0"/>
      <w:autoSpaceDE w:val="0"/>
      <w:autoSpaceDN w:val="0"/>
      <w:adjustRightInd w:val="0"/>
      <w:spacing w:after="0" w:line="40" w:lineRule="atLeast"/>
      <w:ind w:left="340"/>
      <w:jc w:val="both"/>
    </w:pPr>
    <w:rPr>
      <w:rFonts w:ascii="Arial" w:hAnsi="Arial" w:cs="Arial"/>
      <w:color w:val="000000"/>
      <w:sz w:val="18"/>
      <w:szCs w:val="18"/>
    </w:rPr>
  </w:style>
  <w:style w:type="paragraph" w:customStyle="1" w:styleId="amodul">
    <w:name w:val="a.modul"/>
    <w:uiPriority w:val="99"/>
    <w:pPr>
      <w:widowControl w:val="0"/>
      <w:autoSpaceDE w:val="0"/>
      <w:autoSpaceDN w:val="0"/>
      <w:adjustRightInd w:val="0"/>
      <w:spacing w:before="40" w:after="40" w:line="40" w:lineRule="atLeast"/>
      <w:jc w:val="both"/>
    </w:pPr>
    <w:rPr>
      <w:rFonts w:ascii="Arial" w:hAnsi="Arial" w:cs="Arial"/>
      <w:color w:val="000000"/>
      <w:sz w:val="18"/>
      <w:szCs w:val="18"/>
    </w:rPr>
  </w:style>
  <w:style w:type="paragraph" w:customStyle="1" w:styleId="tableinfoakt">
    <w:name w:val="table.infoakt"/>
    <w:uiPriority w:val="99"/>
    <w:pPr>
      <w:widowControl w:val="0"/>
      <w:autoSpaceDE w:val="0"/>
      <w:autoSpaceDN w:val="0"/>
      <w:adjustRightInd w:val="0"/>
      <w:spacing w:after="0" w:line="40" w:lineRule="atLeast"/>
      <w:jc w:val="both"/>
    </w:pPr>
    <w:rPr>
      <w:rFonts w:ascii="Arial" w:hAnsi="Arial" w:cs="Arial"/>
      <w:color w:val="000000"/>
      <w:sz w:val="12"/>
      <w:szCs w:val="12"/>
    </w:rPr>
  </w:style>
  <w:style w:type="paragraph" w:customStyle="1" w:styleId="rowcategory">
    <w:name w:val=".rowcategory"/>
    <w:uiPriority w:val="99"/>
    <w:pPr>
      <w:widowControl w:val="0"/>
      <w:autoSpaceDE w:val="0"/>
      <w:autoSpaceDN w:val="0"/>
      <w:adjustRightInd w:val="0"/>
      <w:spacing w:before="120" w:after="0" w:line="40" w:lineRule="atLeast"/>
      <w:jc w:val="both"/>
    </w:pPr>
    <w:rPr>
      <w:rFonts w:ascii="Arial" w:hAnsi="Arial" w:cs="Arial"/>
      <w:color w:val="000000"/>
      <w:sz w:val="18"/>
      <w:szCs w:val="18"/>
    </w:rPr>
  </w:style>
  <w:style w:type="paragraph" w:customStyle="1" w:styleId="tempdoclink">
    <w:name w:val=".temp_doc_link"/>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p">
    <w:name w:val="p"/>
    <w:uiPriority w:val="99"/>
    <w:pPr>
      <w:widowControl w:val="0"/>
      <w:autoSpaceDE w:val="0"/>
      <w:autoSpaceDN w:val="0"/>
      <w:adjustRightInd w:val="0"/>
      <w:spacing w:after="100" w:line="40" w:lineRule="atLeast"/>
      <w:jc w:val="both"/>
    </w:pPr>
    <w:rPr>
      <w:rFonts w:ascii="Arial" w:hAnsi="Arial" w:cs="Arial"/>
      <w:color w:val="000000"/>
      <w:sz w:val="18"/>
      <w:szCs w:val="18"/>
    </w:rPr>
  </w:style>
  <w:style w:type="paragraph" w:customStyle="1" w:styleId="trmetrow">
    <w:name w:val="tr.metrow"/>
    <w:uiPriority w:val="99"/>
    <w:pPr>
      <w:widowControl w:val="0"/>
      <w:autoSpaceDE w:val="0"/>
      <w:autoSpaceDN w:val="0"/>
      <w:adjustRightInd w:val="0"/>
      <w:spacing w:after="0" w:line="40" w:lineRule="atLeast"/>
      <w:jc w:val="both"/>
    </w:pPr>
    <w:rPr>
      <w:rFonts w:ascii="Arial" w:hAnsi="Arial" w:cs="Arial"/>
      <w:color w:val="000000"/>
      <w:sz w:val="12"/>
      <w:szCs w:val="12"/>
    </w:rPr>
  </w:style>
  <w:style w:type="paragraph" w:customStyle="1" w:styleId="tabinner">
    <w:name w:val=".tabinner"/>
    <w:uiPriority w:val="99"/>
    <w:pPr>
      <w:widowControl w:val="0"/>
      <w:autoSpaceDE w:val="0"/>
      <w:autoSpaceDN w:val="0"/>
      <w:adjustRightInd w:val="0"/>
      <w:spacing w:before="120" w:after="120" w:line="40" w:lineRule="atLeast"/>
      <w:jc w:val="both"/>
    </w:pPr>
    <w:rPr>
      <w:rFonts w:ascii="Arial" w:hAnsi="Arial" w:cs="Arial"/>
      <w:color w:val="000000"/>
      <w:sz w:val="18"/>
      <w:szCs w:val="18"/>
    </w:rPr>
  </w:style>
  <w:style w:type="paragraph" w:customStyle="1" w:styleId="h3legoauthor">
    <w:name w:val="h3.lego_author"/>
    <w:uiPriority w:val="99"/>
    <w:pPr>
      <w:widowControl w:val="0"/>
      <w:autoSpaceDE w:val="0"/>
      <w:autoSpaceDN w:val="0"/>
      <w:adjustRightInd w:val="0"/>
      <w:spacing w:after="0" w:line="40" w:lineRule="atLeast"/>
      <w:jc w:val="both"/>
    </w:pPr>
    <w:rPr>
      <w:rFonts w:ascii="Arial" w:hAnsi="Arial" w:cs="Arial"/>
      <w:i/>
      <w:iCs/>
      <w:color w:val="000000"/>
      <w:sz w:val="18"/>
      <w:szCs w:val="18"/>
    </w:rPr>
  </w:style>
  <w:style w:type="paragraph" w:customStyle="1" w:styleId="pinf">
    <w:name w:val="p.inf"/>
    <w:uiPriority w:val="99"/>
    <w:pPr>
      <w:widowControl w:val="0"/>
      <w:autoSpaceDE w:val="0"/>
      <w:autoSpaceDN w:val="0"/>
      <w:adjustRightInd w:val="0"/>
      <w:spacing w:after="0" w:line="40" w:lineRule="atLeast"/>
      <w:ind w:left="120"/>
      <w:jc w:val="both"/>
    </w:pPr>
    <w:rPr>
      <w:rFonts w:ascii="Arial" w:hAnsi="Arial" w:cs="Arial"/>
      <w:color w:val="000000"/>
      <w:sz w:val="18"/>
      <w:szCs w:val="18"/>
    </w:rPr>
  </w:style>
  <w:style w:type="paragraph" w:customStyle="1" w:styleId="h3autor">
    <w:name w:val="h3.autor"/>
    <w:uiPriority w:val="99"/>
    <w:pPr>
      <w:widowControl w:val="0"/>
      <w:autoSpaceDE w:val="0"/>
      <w:autoSpaceDN w:val="0"/>
      <w:adjustRightInd w:val="0"/>
      <w:spacing w:after="0" w:line="40" w:lineRule="atLeast"/>
      <w:jc w:val="both"/>
    </w:pPr>
    <w:rPr>
      <w:rFonts w:ascii="Arial" w:hAnsi="Arial" w:cs="Arial"/>
      <w:color w:val="000000"/>
      <w:sz w:val="18"/>
      <w:szCs w:val="18"/>
    </w:rPr>
  </w:style>
  <w:style w:type="paragraph" w:customStyle="1" w:styleId="h3proms">
    <w:name w:val="h3.proms"/>
    <w:uiPriority w:val="99"/>
    <w:pPr>
      <w:widowControl w:val="0"/>
      <w:autoSpaceDE w:val="0"/>
      <w:autoSpaceDN w:val="0"/>
      <w:adjustRightInd w:val="0"/>
      <w:spacing w:before="240" w:after="0" w:line="40" w:lineRule="atLeast"/>
      <w:jc w:val="both"/>
    </w:pPr>
    <w:rPr>
      <w:rFonts w:ascii="Arial" w:hAnsi="Arial" w:cs="Arial"/>
      <w:b/>
      <w:bCs/>
      <w:color w:val="000000"/>
      <w:sz w:val="18"/>
      <w:szCs w:val="18"/>
    </w:rPr>
  </w:style>
  <w:style w:type="paragraph" w:customStyle="1" w:styleId="orztytulredakcji">
    <w:name w:val=".orz_tytul_redakcji"/>
    <w:uiPriority w:val="99"/>
    <w:pPr>
      <w:widowControl w:val="0"/>
      <w:autoSpaceDE w:val="0"/>
      <w:autoSpaceDN w:val="0"/>
      <w:adjustRightInd w:val="0"/>
      <w:spacing w:after="0" w:line="40" w:lineRule="atLeast"/>
      <w:jc w:val="center"/>
    </w:pPr>
    <w:rPr>
      <w:rFonts w:ascii="Arial" w:hAnsi="Arial" w:cs="Arial"/>
      <w:b/>
      <w:bCs/>
      <w:color w:val="000000"/>
      <w:sz w:val="18"/>
      <w:szCs w:val="18"/>
    </w:rPr>
  </w:style>
  <w:style w:type="paragraph" w:customStyle="1" w:styleId="tdmetcell">
    <w:name w:val="td.metcell"/>
    <w:uiPriority w:val="99"/>
    <w:pPr>
      <w:widowControl w:val="0"/>
      <w:autoSpaceDE w:val="0"/>
      <w:autoSpaceDN w:val="0"/>
      <w:adjustRightInd w:val="0"/>
      <w:spacing w:after="0" w:line="40" w:lineRule="atLeast"/>
    </w:pPr>
    <w:rPr>
      <w:rFonts w:ascii="Arial" w:hAnsi="Arial" w:cs="Arial"/>
      <w:color w:val="000000"/>
      <w:sz w:val="18"/>
      <w:szCs w:val="18"/>
    </w:rPr>
  </w:style>
  <w:style w:type="paragraph" w:customStyle="1" w:styleId="divpicture">
    <w:name w:val="div.picture"/>
    <w:uiPriority w:val="99"/>
    <w:pPr>
      <w:widowControl w:val="0"/>
      <w:autoSpaceDE w:val="0"/>
      <w:autoSpaceDN w:val="0"/>
      <w:adjustRightInd w:val="0"/>
      <w:spacing w:before="60" w:after="60" w:line="40" w:lineRule="atLeast"/>
      <w:jc w:val="center"/>
    </w:pPr>
    <w:rPr>
      <w:rFonts w:ascii="Arial" w:hAnsi="Arial" w:cs="Arial"/>
      <w:color w:val="000000"/>
      <w:sz w:val="18"/>
      <w:szCs w:val="18"/>
    </w:rPr>
  </w:style>
  <w:style w:type="paragraph" w:customStyle="1" w:styleId="document-fragment">
    <w:name w:val=".document-fragment"/>
    <w:uiPriority w:val="99"/>
    <w:pPr>
      <w:widowControl w:val="0"/>
      <w:autoSpaceDE w:val="0"/>
      <w:autoSpaceDN w:val="0"/>
      <w:adjustRightInd w:val="0"/>
      <w:spacing w:after="0" w:line="40" w:lineRule="atLeast"/>
      <w:ind w:right="240"/>
      <w:jc w:val="both"/>
    </w:pPr>
    <w:rPr>
      <w:rFonts w:ascii="Arial" w:hAnsi="Arial" w:cs="Arial"/>
      <w:color w:val="000000"/>
      <w:sz w:val="18"/>
      <w:szCs w:val="18"/>
    </w:rPr>
  </w:style>
  <w:style w:type="paragraph" w:customStyle="1" w:styleId="tdmodul">
    <w:name w:val="td.modul"/>
    <w:uiPriority w:val="99"/>
    <w:pPr>
      <w:widowControl w:val="0"/>
      <w:autoSpaceDE w:val="0"/>
      <w:autoSpaceDN w:val="0"/>
      <w:adjustRightInd w:val="0"/>
      <w:spacing w:after="0" w:line="40" w:lineRule="atLeast"/>
      <w:jc w:val="both"/>
    </w:pPr>
    <w:rPr>
      <w:rFonts w:ascii="Arial" w:hAnsi="Arial" w:cs="Arial"/>
      <w:b/>
      <w:bCs/>
      <w:color w:val="FFFFFF"/>
      <w:sz w:val="18"/>
      <w:szCs w:val="18"/>
    </w:rPr>
  </w:style>
  <w:style w:type="paragraph" w:customStyle="1" w:styleId="numerlink1">
    <w:name w:val=".numerlink1"/>
    <w:uiPriority w:val="99"/>
    <w:pPr>
      <w:widowControl w:val="0"/>
      <w:autoSpaceDE w:val="0"/>
      <w:autoSpaceDN w:val="0"/>
      <w:adjustRightInd w:val="0"/>
      <w:spacing w:after="0" w:line="360" w:lineRule="atLeast"/>
      <w:ind w:right="100"/>
      <w:jc w:val="both"/>
    </w:pPr>
    <w:rPr>
      <w:rFonts w:ascii="Arial" w:hAnsi="Arial" w:cs="Arial"/>
      <w:color w:val="000000"/>
      <w:sz w:val="18"/>
      <w:szCs w:val="18"/>
    </w:rPr>
  </w:style>
  <w:style w:type="paragraph" w:customStyle="1" w:styleId="pnaglowekcenter">
    <w:name w:val="p.naglowek_center"/>
    <w:uiPriority w:val="99"/>
    <w:pPr>
      <w:widowControl w:val="0"/>
      <w:autoSpaceDE w:val="0"/>
      <w:autoSpaceDN w:val="0"/>
      <w:adjustRightInd w:val="0"/>
      <w:spacing w:after="0" w:line="40" w:lineRule="atLeast"/>
      <w:jc w:val="center"/>
    </w:pPr>
    <w:rPr>
      <w:rFonts w:ascii="Arial" w:hAnsi="Arial" w:cs="Arial"/>
      <w:color w:val="000000"/>
      <w:sz w:val="18"/>
      <w:szCs w:val="18"/>
    </w:rPr>
  </w:style>
  <w:style w:type="paragraph" w:customStyle="1" w:styleId="h3start">
    <w:name w:val="h3.start"/>
    <w:uiPriority w:val="99"/>
    <w:pPr>
      <w:widowControl w:val="0"/>
      <w:autoSpaceDE w:val="0"/>
      <w:autoSpaceDN w:val="0"/>
      <w:adjustRightInd w:val="0"/>
      <w:spacing w:after="0" w:line="40" w:lineRule="atLeast"/>
      <w:jc w:val="both"/>
    </w:pPr>
    <w:rPr>
      <w:rFonts w:ascii="Arial" w:hAnsi="Arial" w:cs="Arial"/>
      <w:b/>
      <w:bCs/>
      <w:color w:val="B52022"/>
      <w:sz w:val="20"/>
      <w:szCs w:val="20"/>
    </w:rPr>
  </w:style>
  <w:style w:type="paragraph" w:customStyle="1" w:styleId="divplaszczszczegol">
    <w:name w:val="div.plaszcz_szczegol"/>
    <w:uiPriority w:val="99"/>
    <w:pPr>
      <w:widowControl w:val="0"/>
      <w:autoSpaceDE w:val="0"/>
      <w:autoSpaceDN w:val="0"/>
      <w:adjustRightInd w:val="0"/>
      <w:spacing w:after="0" w:line="40" w:lineRule="atLeast"/>
      <w:jc w:val="both"/>
    </w:pPr>
    <w:rPr>
      <w:rFonts w:ascii="Arial" w:hAnsi="Arial" w:cs="Arial"/>
      <w:color w:val="000000"/>
      <w:sz w:val="14"/>
      <w:szCs w:val="14"/>
    </w:rPr>
  </w:style>
  <w:style w:type="paragraph" w:customStyle="1" w:styleId="document-history-current-version">
    <w:name w:val=".document-history-current-version"/>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showhide">
    <w:name w:val=".showhide"/>
    <w:uiPriority w:val="99"/>
    <w:pPr>
      <w:widowControl w:val="0"/>
      <w:autoSpaceDE w:val="0"/>
      <w:autoSpaceDN w:val="0"/>
      <w:adjustRightInd w:val="0"/>
      <w:spacing w:after="240" w:line="220" w:lineRule="atLeast"/>
      <w:jc w:val="both"/>
    </w:pPr>
    <w:rPr>
      <w:rFonts w:ascii="Arial" w:hAnsi="Arial" w:cs="Arial"/>
      <w:color w:val="000000"/>
      <w:sz w:val="18"/>
      <w:szCs w:val="18"/>
    </w:rPr>
  </w:style>
  <w:style w:type="paragraph" w:customStyle="1" w:styleId="tabtransp">
    <w:name w:val=".tabtransp"/>
    <w:uiPriority w:val="99"/>
    <w:pPr>
      <w:widowControl w:val="0"/>
      <w:autoSpaceDE w:val="0"/>
      <w:autoSpaceDN w:val="0"/>
      <w:adjustRightInd w:val="0"/>
      <w:spacing w:before="120" w:after="120" w:line="40" w:lineRule="atLeast"/>
      <w:jc w:val="both"/>
    </w:pPr>
    <w:rPr>
      <w:rFonts w:ascii="Arial" w:hAnsi="Arial" w:cs="Arial"/>
      <w:color w:val="000000"/>
      <w:sz w:val="18"/>
      <w:szCs w:val="18"/>
    </w:rPr>
  </w:style>
  <w:style w:type="paragraph" w:customStyle="1" w:styleId="temppaplabel">
    <w:name w:val=".temp_pap_label"/>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pstart">
    <w:name w:val="p.start"/>
    <w:uiPriority w:val="99"/>
    <w:pPr>
      <w:widowControl w:val="0"/>
      <w:autoSpaceDE w:val="0"/>
      <w:autoSpaceDN w:val="0"/>
      <w:adjustRightInd w:val="0"/>
      <w:spacing w:after="0" w:line="40" w:lineRule="atLeast"/>
      <w:ind w:left="120"/>
      <w:jc w:val="both"/>
    </w:pPr>
    <w:rPr>
      <w:rFonts w:ascii="Arial" w:hAnsi="Arial" w:cs="Arial"/>
      <w:b/>
      <w:bCs/>
      <w:color w:val="FFFFFF"/>
      <w:sz w:val="16"/>
      <w:szCs w:val="16"/>
    </w:rPr>
  </w:style>
  <w:style w:type="paragraph" w:customStyle="1" w:styleId="pparinner">
    <w:name w:val="p.parinner"/>
    <w:uiPriority w:val="99"/>
    <w:pPr>
      <w:widowControl w:val="0"/>
      <w:autoSpaceDE w:val="0"/>
      <w:autoSpaceDN w:val="0"/>
      <w:adjustRightInd w:val="0"/>
      <w:spacing w:before="40" w:after="40" w:line="40" w:lineRule="atLeast"/>
      <w:jc w:val="both"/>
    </w:pPr>
    <w:rPr>
      <w:rFonts w:ascii="Arial" w:hAnsi="Arial" w:cs="Arial"/>
      <w:color w:val="000000"/>
      <w:sz w:val="18"/>
      <w:szCs w:val="18"/>
    </w:rPr>
  </w:style>
  <w:style w:type="paragraph" w:customStyle="1" w:styleId="nrbrzeg">
    <w:name w:val=".nrbrzeg"/>
    <w:uiPriority w:val="99"/>
    <w:pPr>
      <w:widowControl w:val="0"/>
      <w:autoSpaceDE w:val="0"/>
      <w:autoSpaceDN w:val="0"/>
      <w:adjustRightInd w:val="0"/>
      <w:spacing w:after="0" w:line="40" w:lineRule="atLeast"/>
      <w:jc w:val="both"/>
    </w:pPr>
    <w:rPr>
      <w:rFonts w:ascii="Arial" w:hAnsi="Arial" w:cs="Arial"/>
      <w:color w:val="808080"/>
      <w:sz w:val="18"/>
      <w:szCs w:val="18"/>
    </w:rPr>
  </w:style>
  <w:style w:type="paragraph" w:customStyle="1" w:styleId="tdmetcellright1">
    <w:name w:val="td.metcellright1"/>
    <w:uiPriority w:val="99"/>
    <w:pPr>
      <w:widowControl w:val="0"/>
      <w:autoSpaceDE w:val="0"/>
      <w:autoSpaceDN w:val="0"/>
      <w:adjustRightInd w:val="0"/>
      <w:spacing w:after="0" w:line="40" w:lineRule="atLeast"/>
      <w:ind w:left="120"/>
      <w:jc w:val="right"/>
    </w:pPr>
    <w:rPr>
      <w:rFonts w:ascii="Arial" w:hAnsi="Arial" w:cs="Arial"/>
      <w:color w:val="000000"/>
      <w:sz w:val="18"/>
      <w:szCs w:val="18"/>
    </w:rPr>
  </w:style>
  <w:style w:type="paragraph" w:customStyle="1" w:styleId="tdstart">
    <w:name w:val="td.start"/>
    <w:uiPriority w:val="99"/>
    <w:pPr>
      <w:widowControl w:val="0"/>
      <w:autoSpaceDE w:val="0"/>
      <w:autoSpaceDN w:val="0"/>
      <w:adjustRightInd w:val="0"/>
      <w:spacing w:after="0" w:line="40" w:lineRule="atLeast"/>
      <w:jc w:val="both"/>
    </w:pPr>
    <w:rPr>
      <w:rFonts w:ascii="Arial" w:hAnsi="Arial" w:cs="Arial"/>
      <w:b/>
      <w:bCs/>
      <w:color w:val="FFFFFF"/>
      <w:sz w:val="18"/>
      <w:szCs w:val="18"/>
    </w:rPr>
  </w:style>
  <w:style w:type="paragraph" w:customStyle="1" w:styleId="divbookpunkt">
    <w:name w:val="div.bookpunkt"/>
    <w:uiPriority w:val="99"/>
    <w:pPr>
      <w:widowControl w:val="0"/>
      <w:autoSpaceDE w:val="0"/>
      <w:autoSpaceDN w:val="0"/>
      <w:adjustRightInd w:val="0"/>
      <w:spacing w:after="0" w:line="40" w:lineRule="atLeast"/>
      <w:ind w:left="240"/>
      <w:jc w:val="both"/>
    </w:pPr>
    <w:rPr>
      <w:rFonts w:ascii="Arial" w:hAnsi="Arial" w:cs="Arial"/>
      <w:color w:val="000000"/>
      <w:sz w:val="18"/>
      <w:szCs w:val="18"/>
    </w:rPr>
  </w:style>
  <w:style w:type="paragraph" w:customStyle="1" w:styleId="tdzmpubinner1">
    <w:name w:val="td.zmpubinner1"/>
    <w:uiPriority w:val="99"/>
    <w:pPr>
      <w:widowControl w:val="0"/>
      <w:autoSpaceDE w:val="0"/>
      <w:autoSpaceDN w:val="0"/>
      <w:adjustRightInd w:val="0"/>
      <w:spacing w:after="0" w:line="40" w:lineRule="atLeast"/>
      <w:jc w:val="both"/>
    </w:pPr>
    <w:rPr>
      <w:rFonts w:ascii="Arial" w:hAnsi="Arial" w:cs="Arial"/>
      <w:color w:val="000000"/>
      <w:sz w:val="18"/>
      <w:szCs w:val="18"/>
    </w:rPr>
  </w:style>
  <w:style w:type="paragraph" w:customStyle="1" w:styleId="ptytsystem">
    <w:name w:val="p.tytsystem"/>
    <w:uiPriority w:val="99"/>
    <w:pPr>
      <w:widowControl w:val="0"/>
      <w:autoSpaceDE w:val="0"/>
      <w:autoSpaceDN w:val="0"/>
      <w:adjustRightInd w:val="0"/>
      <w:spacing w:after="60" w:line="40" w:lineRule="atLeast"/>
      <w:jc w:val="both"/>
    </w:pPr>
    <w:rPr>
      <w:rFonts w:ascii="Arial" w:hAnsi="Arial" w:cs="Arial"/>
      <w:color w:val="000000"/>
      <w:sz w:val="18"/>
      <w:szCs w:val="18"/>
    </w:rPr>
  </w:style>
  <w:style w:type="paragraph" w:customStyle="1" w:styleId="tdzmpubinner3">
    <w:name w:val="td.zmpubinner3"/>
    <w:uiPriority w:val="99"/>
    <w:pPr>
      <w:widowControl w:val="0"/>
      <w:autoSpaceDE w:val="0"/>
      <w:autoSpaceDN w:val="0"/>
      <w:adjustRightInd w:val="0"/>
      <w:spacing w:after="0" w:line="40" w:lineRule="atLeast"/>
      <w:ind w:left="60"/>
      <w:jc w:val="both"/>
    </w:pPr>
    <w:rPr>
      <w:rFonts w:ascii="Arial" w:hAnsi="Arial" w:cs="Arial"/>
      <w:color w:val="000000"/>
      <w:sz w:val="18"/>
      <w:szCs w:val="18"/>
    </w:rPr>
  </w:style>
  <w:style w:type="paragraph" w:customStyle="1" w:styleId="tdmain">
    <w:name w:val="td.main"/>
    <w:uiPriority w:val="99"/>
    <w:pPr>
      <w:widowControl w:val="0"/>
      <w:autoSpaceDE w:val="0"/>
      <w:autoSpaceDN w:val="0"/>
      <w:adjustRightInd w:val="0"/>
      <w:spacing w:after="0" w:line="40" w:lineRule="atLeast"/>
      <w:jc w:val="both"/>
    </w:pPr>
    <w:rPr>
      <w:rFonts w:ascii="Arial" w:hAnsi="Arial" w:cs="Arial"/>
      <w:color w:val="FFFFFF"/>
      <w:sz w:val="18"/>
      <w:szCs w:val="18"/>
    </w:rPr>
  </w:style>
  <w:style w:type="paragraph" w:customStyle="1" w:styleId="tdzmpubinner2">
    <w:name w:val="td.zmpubinner2"/>
    <w:uiPriority w:val="99"/>
    <w:pPr>
      <w:widowControl w:val="0"/>
      <w:autoSpaceDE w:val="0"/>
      <w:autoSpaceDN w:val="0"/>
      <w:adjustRightInd w:val="0"/>
      <w:spacing w:after="0" w:line="40" w:lineRule="atLeast"/>
      <w:ind w:left="60"/>
      <w:jc w:val="both"/>
    </w:pPr>
    <w:rPr>
      <w:rFonts w:ascii="Arial" w:hAnsi="Arial" w:cs="Arial"/>
      <w:color w:val="000000"/>
      <w:sz w:val="18"/>
      <w:szCs w:val="18"/>
    </w:rPr>
  </w:style>
  <w:style w:type="paragraph" w:customStyle="1" w:styleId="divarttyt">
    <w:name w:val="div.arttyt"/>
    <w:uiPriority w:val="99"/>
    <w:pPr>
      <w:widowControl w:val="0"/>
      <w:autoSpaceDE w:val="0"/>
      <w:autoSpaceDN w:val="0"/>
      <w:adjustRightInd w:val="0"/>
      <w:spacing w:after="60" w:line="40" w:lineRule="atLeast"/>
      <w:jc w:val="both"/>
    </w:pPr>
    <w:rPr>
      <w:rFonts w:ascii="Arial" w:hAnsi="Arial" w:cs="Arial"/>
      <w:b/>
      <w:bCs/>
      <w:color w:val="000000"/>
      <w:sz w:val="18"/>
      <w:szCs w:val="18"/>
    </w:rPr>
  </w:style>
  <w:style w:type="paragraph" w:customStyle="1" w:styleId="pmodul">
    <w:name w:val="p.modul"/>
    <w:uiPriority w:val="99"/>
    <w:pPr>
      <w:widowControl w:val="0"/>
      <w:autoSpaceDE w:val="0"/>
      <w:autoSpaceDN w:val="0"/>
      <w:adjustRightInd w:val="0"/>
      <w:spacing w:after="0" w:line="40" w:lineRule="atLeast"/>
      <w:jc w:val="both"/>
    </w:pPr>
    <w:rPr>
      <w:rFonts w:ascii="Arial" w:hAnsi="Arial" w:cs="Arial"/>
      <w:b/>
      <w:bCs/>
      <w:color w:val="000000"/>
      <w:sz w:val="16"/>
      <w:szCs w:val="16"/>
    </w:rPr>
  </w:style>
  <w:style w:type="paragraph" w:customStyle="1" w:styleId="pmain">
    <w:name w:val="p.main"/>
    <w:uiPriority w:val="99"/>
    <w:pPr>
      <w:widowControl w:val="0"/>
      <w:autoSpaceDE w:val="0"/>
      <w:autoSpaceDN w:val="0"/>
      <w:adjustRightInd w:val="0"/>
      <w:spacing w:after="0" w:line="40" w:lineRule="atLeast"/>
      <w:ind w:left="120"/>
      <w:jc w:val="both"/>
    </w:pPr>
    <w:rPr>
      <w:rFonts w:ascii="Arial" w:hAnsi="Arial" w:cs="Arial"/>
      <w:b/>
      <w:bCs/>
      <w:color w:val="FFFFFF"/>
      <w:sz w:val="16"/>
      <w:szCs w:val="16"/>
    </w:rPr>
  </w:style>
  <w:style w:type="paragraph" w:customStyle="1" w:styleId="h2srodtyt1">
    <w:name w:val="h2.srodtyt1"/>
    <w:uiPriority w:val="99"/>
    <w:pPr>
      <w:widowControl w:val="0"/>
      <w:autoSpaceDE w:val="0"/>
      <w:autoSpaceDN w:val="0"/>
      <w:adjustRightInd w:val="0"/>
      <w:spacing w:before="120" w:after="120" w:line="40" w:lineRule="atLeast"/>
      <w:jc w:val="center"/>
    </w:pPr>
    <w:rPr>
      <w:rFonts w:ascii="Arial" w:hAnsi="Arial" w:cs="Arial"/>
      <w:color w:val="000000"/>
      <w:sz w:val="20"/>
      <w:szCs w:val="20"/>
    </w:rPr>
  </w:style>
  <w:style w:type="paragraph" w:customStyle="1" w:styleId="readmore">
    <w:name w:val=".read_more"/>
    <w:uiPriority w:val="99"/>
    <w:pPr>
      <w:widowControl w:val="0"/>
      <w:autoSpaceDE w:val="0"/>
      <w:autoSpaceDN w:val="0"/>
      <w:adjustRightInd w:val="0"/>
      <w:spacing w:before="40" w:after="40" w:line="40" w:lineRule="atLeast"/>
      <w:ind w:left="120"/>
      <w:jc w:val="both"/>
    </w:pPr>
    <w:rPr>
      <w:rFonts w:ascii="Arial" w:hAnsi="Arial" w:cs="Arial"/>
      <w:color w:val="000000"/>
      <w:sz w:val="18"/>
      <w:szCs w:val="18"/>
    </w:rPr>
  </w:style>
  <w:style w:type="paragraph" w:customStyle="1" w:styleId="h3artsrodpodtytul2">
    <w:name w:val="h3.artsrodpodtytul2"/>
    <w:uiPriority w:val="99"/>
    <w:pPr>
      <w:widowControl w:val="0"/>
      <w:autoSpaceDE w:val="0"/>
      <w:autoSpaceDN w:val="0"/>
      <w:adjustRightInd w:val="0"/>
      <w:spacing w:before="120" w:after="120" w:line="40" w:lineRule="atLeast"/>
      <w:jc w:val="center"/>
    </w:pPr>
    <w:rPr>
      <w:rFonts w:ascii="Arial" w:hAnsi="Arial" w:cs="Arial"/>
      <w:color w:val="000000"/>
      <w:sz w:val="18"/>
      <w:szCs w:val="18"/>
    </w:rPr>
  </w:style>
  <w:style w:type="paragraph" w:customStyle="1" w:styleId="psrodtyt1">
    <w:name w:val="p.srodtyt1"/>
    <w:uiPriority w:val="99"/>
    <w:pPr>
      <w:widowControl w:val="0"/>
      <w:autoSpaceDE w:val="0"/>
      <w:autoSpaceDN w:val="0"/>
      <w:adjustRightInd w:val="0"/>
      <w:spacing w:after="0" w:line="40" w:lineRule="atLeast"/>
      <w:ind w:left="120"/>
      <w:jc w:val="both"/>
    </w:pPr>
    <w:rPr>
      <w:rFonts w:ascii="Arial" w:hAnsi="Arial" w:cs="Arial"/>
      <w:color w:val="000000"/>
      <w:sz w:val="18"/>
      <w:szCs w:val="18"/>
    </w:rPr>
  </w:style>
  <w:style w:type="paragraph" w:customStyle="1" w:styleId="h3artsrodpodtytul3">
    <w:name w:val="h3.artsrodpodtytul3"/>
    <w:uiPriority w:val="99"/>
    <w:pPr>
      <w:widowControl w:val="0"/>
      <w:autoSpaceDE w:val="0"/>
      <w:autoSpaceDN w:val="0"/>
      <w:adjustRightInd w:val="0"/>
      <w:spacing w:before="120" w:after="120" w:line="40" w:lineRule="atLeast"/>
      <w:jc w:val="center"/>
    </w:pPr>
    <w:rPr>
      <w:rFonts w:ascii="Arial" w:hAnsi="Arial" w:cs="Arial"/>
      <w:color w:val="000000"/>
      <w:sz w:val="18"/>
      <w:szCs w:val="18"/>
    </w:rPr>
  </w:style>
  <w:style w:type="paragraph" w:customStyle="1" w:styleId="tablestartheader">
    <w:name w:val="table.startheader"/>
    <w:uiPriority w:val="99"/>
    <w:pPr>
      <w:widowControl w:val="0"/>
      <w:autoSpaceDE w:val="0"/>
      <w:autoSpaceDN w:val="0"/>
      <w:adjustRightInd w:val="0"/>
      <w:spacing w:after="240" w:line="40" w:lineRule="atLeast"/>
      <w:jc w:val="both"/>
    </w:pPr>
    <w:rPr>
      <w:rFonts w:ascii="Arial" w:hAnsi="Arial" w:cs="Arial"/>
      <w:color w:val="000000"/>
      <w:sz w:val="18"/>
      <w:szCs w:val="18"/>
    </w:rPr>
  </w:style>
  <w:style w:type="paragraph" w:customStyle="1" w:styleId="commcont">
    <w:name w:val=".commcont"/>
    <w:uiPriority w:val="99"/>
    <w:pPr>
      <w:widowControl w:val="0"/>
      <w:autoSpaceDE w:val="0"/>
      <w:autoSpaceDN w:val="0"/>
      <w:adjustRightInd w:val="0"/>
      <w:spacing w:before="60" w:after="0" w:line="40" w:lineRule="atLeast"/>
    </w:pPr>
    <w:rPr>
      <w:rFonts w:ascii="Arial" w:hAnsi="Arial" w:cs="Arial"/>
      <w:color w:val="000000"/>
      <w:sz w:val="18"/>
      <w:szCs w:val="18"/>
    </w:rPr>
  </w:style>
  <w:style w:type="paragraph" w:customStyle="1" w:styleId="divquotblock">
    <w:name w:val="div.quotblock"/>
    <w:uiPriority w:val="99"/>
    <w:pPr>
      <w:widowControl w:val="0"/>
      <w:autoSpaceDE w:val="0"/>
      <w:autoSpaceDN w:val="0"/>
      <w:adjustRightInd w:val="0"/>
      <w:spacing w:after="0" w:line="40" w:lineRule="atLeast"/>
      <w:jc w:val="both"/>
    </w:pPr>
    <w:rPr>
      <w:rFonts w:ascii="Arial" w:hAnsi="Arial" w:cs="Arial"/>
      <w:color w:val="00FF00"/>
      <w:sz w:val="18"/>
      <w:szCs w:val="18"/>
    </w:rPr>
  </w:style>
  <w:style w:type="paragraph" w:customStyle="1" w:styleId="tdmetrictitle">
    <w:name w:val="td.metric_title"/>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pmainpub">
    <w:name w:val="p.mainpub"/>
    <w:uiPriority w:val="99"/>
    <w:pPr>
      <w:widowControl w:val="0"/>
      <w:autoSpaceDE w:val="0"/>
      <w:autoSpaceDN w:val="0"/>
      <w:adjustRightInd w:val="0"/>
      <w:spacing w:after="120" w:line="40" w:lineRule="atLeast"/>
      <w:jc w:val="center"/>
    </w:pPr>
    <w:rPr>
      <w:rFonts w:ascii="Arial" w:hAnsi="Arial" w:cs="Arial"/>
      <w:b/>
      <w:bCs/>
      <w:color w:val="000000"/>
      <w:sz w:val="18"/>
      <w:szCs w:val="18"/>
    </w:rPr>
  </w:style>
  <w:style w:type="paragraph" w:customStyle="1" w:styleId="tdmetcellleftrel">
    <w:name w:val="td.metcellleftrel"/>
    <w:uiPriority w:val="99"/>
    <w:pPr>
      <w:widowControl w:val="0"/>
      <w:autoSpaceDE w:val="0"/>
      <w:autoSpaceDN w:val="0"/>
      <w:adjustRightInd w:val="0"/>
      <w:spacing w:after="0" w:line="40" w:lineRule="atLeast"/>
      <w:ind w:left="120"/>
      <w:jc w:val="both"/>
    </w:pPr>
    <w:rPr>
      <w:rFonts w:ascii="Arial" w:hAnsi="Arial" w:cs="Arial"/>
      <w:color w:val="808080"/>
      <w:sz w:val="18"/>
      <w:szCs w:val="18"/>
    </w:rPr>
  </w:style>
  <w:style w:type="paragraph" w:customStyle="1" w:styleId="orzpodtytul">
    <w:name w:val=".orz_podtytul"/>
    <w:uiPriority w:val="99"/>
    <w:pPr>
      <w:widowControl w:val="0"/>
      <w:autoSpaceDE w:val="0"/>
      <w:autoSpaceDN w:val="0"/>
      <w:adjustRightInd w:val="0"/>
      <w:spacing w:before="180" w:after="100" w:line="40" w:lineRule="atLeast"/>
      <w:jc w:val="both"/>
    </w:pPr>
    <w:rPr>
      <w:rFonts w:ascii="Arial" w:hAnsi="Arial" w:cs="Arial"/>
      <w:color w:val="000000"/>
      <w:sz w:val="18"/>
      <w:szCs w:val="18"/>
    </w:rPr>
  </w:style>
  <w:style w:type="paragraph" w:customStyle="1" w:styleId="pparorig">
    <w:name w:val="p.parorig"/>
    <w:uiPriority w:val="99"/>
    <w:pPr>
      <w:widowControl w:val="0"/>
      <w:autoSpaceDE w:val="0"/>
      <w:autoSpaceDN w:val="0"/>
      <w:adjustRightInd w:val="0"/>
      <w:spacing w:after="0" w:line="40" w:lineRule="atLeast"/>
      <w:jc w:val="center"/>
    </w:pPr>
    <w:rPr>
      <w:rFonts w:ascii="Arial" w:hAnsi="Arial" w:cs="Arial"/>
      <w:color w:val="000000"/>
      <w:sz w:val="18"/>
      <w:szCs w:val="18"/>
    </w:rPr>
  </w:style>
  <w:style w:type="paragraph" w:customStyle="1" w:styleId="h1frontpagenadpis1">
    <w:name w:val="h1.frontpage_nadpis1"/>
    <w:uiPriority w:val="99"/>
    <w:pPr>
      <w:widowControl w:val="0"/>
      <w:autoSpaceDE w:val="0"/>
      <w:autoSpaceDN w:val="0"/>
      <w:adjustRightInd w:val="0"/>
      <w:spacing w:after="0" w:line="240" w:lineRule="atLeast"/>
      <w:jc w:val="both"/>
    </w:pPr>
    <w:rPr>
      <w:rFonts w:ascii="Arial" w:hAnsi="Arial" w:cs="Arial"/>
      <w:color w:val="000000"/>
      <w:sz w:val="20"/>
      <w:szCs w:val="20"/>
    </w:rPr>
  </w:style>
  <w:style w:type="paragraph" w:customStyle="1" w:styleId="tempautorlabel">
    <w:name w:val=".temp_autor_label"/>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h1frontpageautorius">
    <w:name w:val="h1.frontpage_autor_ius"/>
    <w:uiPriority w:val="99"/>
    <w:pPr>
      <w:widowControl w:val="0"/>
      <w:autoSpaceDE w:val="0"/>
      <w:autoSpaceDN w:val="0"/>
      <w:adjustRightInd w:val="0"/>
      <w:spacing w:after="0" w:line="240" w:lineRule="atLeast"/>
      <w:jc w:val="both"/>
    </w:pPr>
    <w:rPr>
      <w:rFonts w:ascii="Arial" w:hAnsi="Arial" w:cs="Arial"/>
      <w:color w:val="000000"/>
      <w:sz w:val="20"/>
      <w:szCs w:val="20"/>
    </w:rPr>
  </w:style>
  <w:style w:type="paragraph" w:customStyle="1" w:styleId="tdmetricauthor">
    <w:name w:val="td.metric_author"/>
    <w:uiPriority w:val="99"/>
    <w:pPr>
      <w:widowControl w:val="0"/>
      <w:autoSpaceDE w:val="0"/>
      <w:autoSpaceDN w:val="0"/>
      <w:adjustRightInd w:val="0"/>
      <w:spacing w:after="0" w:line="40" w:lineRule="atLeast"/>
      <w:jc w:val="both"/>
    </w:pPr>
    <w:rPr>
      <w:rFonts w:ascii="Arial" w:hAnsi="Arial" w:cs="Arial"/>
      <w:i/>
      <w:iCs/>
      <w:color w:val="000000"/>
      <w:sz w:val="18"/>
      <w:szCs w:val="18"/>
    </w:rPr>
  </w:style>
  <w:style w:type="paragraph" w:customStyle="1" w:styleId="tempautor">
    <w:name w:val=".temp_autor"/>
    <w:uiPriority w:val="99"/>
    <w:pPr>
      <w:widowControl w:val="0"/>
      <w:autoSpaceDE w:val="0"/>
      <w:autoSpaceDN w:val="0"/>
      <w:adjustRightInd w:val="0"/>
      <w:spacing w:after="0" w:line="40" w:lineRule="atLeast"/>
      <w:jc w:val="both"/>
    </w:pPr>
    <w:rPr>
      <w:rFonts w:ascii="Arial" w:hAnsi="Arial" w:cs="Arial"/>
      <w:b/>
      <w:bCs/>
      <w:color w:val="000000"/>
      <w:sz w:val="18"/>
      <w:szCs w:val="18"/>
    </w:rPr>
  </w:style>
  <w:style w:type="paragraph" w:customStyle="1" w:styleId="ulorzlistawyrozniona">
    <w:name w:val="ul.orz_lista_wyrozniona"/>
    <w:uiPriority w:val="99"/>
    <w:pPr>
      <w:widowControl w:val="0"/>
      <w:autoSpaceDE w:val="0"/>
      <w:autoSpaceDN w:val="0"/>
      <w:adjustRightInd w:val="0"/>
      <w:spacing w:after="0" w:line="40" w:lineRule="atLeast"/>
      <w:jc w:val="both"/>
    </w:pPr>
    <w:rPr>
      <w:rFonts w:ascii="Arial" w:hAnsi="Arial" w:cs="Arial"/>
      <w:i/>
      <w:iCs/>
      <w:color w:val="000000"/>
      <w:sz w:val="18"/>
      <w:szCs w:val="18"/>
    </w:rPr>
  </w:style>
  <w:style w:type="paragraph" w:customStyle="1" w:styleId="tabela">
    <w:name w:val="tabela"/>
    <w:uiPriority w:val="99"/>
    <w:pPr>
      <w:widowControl w:val="0"/>
      <w:autoSpaceDE w:val="0"/>
      <w:autoSpaceDN w:val="0"/>
      <w:adjustRightInd w:val="0"/>
      <w:spacing w:after="0" w:line="240" w:lineRule="auto"/>
    </w:pPr>
    <w:rPr>
      <w:rFonts w:ascii="Arial" w:hAnsi="Arial" w:cs="Arial"/>
      <w:color w:val="000000"/>
      <w:sz w:val="18"/>
      <w:szCs w:val="18"/>
    </w:rPr>
  </w:style>
  <w:style w:type="paragraph" w:customStyle="1" w:styleId="tdmetcellheader">
    <w:name w:val="td.metcellheader"/>
    <w:uiPriority w:val="99"/>
    <w:pPr>
      <w:widowControl w:val="0"/>
      <w:autoSpaceDE w:val="0"/>
      <w:autoSpaceDN w:val="0"/>
      <w:adjustRightInd w:val="0"/>
      <w:spacing w:after="120" w:line="40" w:lineRule="atLeast"/>
      <w:jc w:val="both"/>
    </w:pPr>
    <w:rPr>
      <w:rFonts w:ascii="Arial" w:hAnsi="Arial" w:cs="Arial"/>
      <w:b/>
      <w:bCs/>
      <w:color w:val="000000"/>
      <w:sz w:val="18"/>
      <w:szCs w:val="18"/>
    </w:rPr>
  </w:style>
  <w:style w:type="paragraph" w:customStyle="1" w:styleId="h1maintyt">
    <w:name w:val="h1.maintyt"/>
    <w:uiPriority w:val="99"/>
    <w:pPr>
      <w:widowControl w:val="0"/>
      <w:autoSpaceDE w:val="0"/>
      <w:autoSpaceDN w:val="0"/>
      <w:adjustRightInd w:val="0"/>
      <w:spacing w:after="0" w:line="40" w:lineRule="atLeast"/>
      <w:jc w:val="center"/>
    </w:pPr>
    <w:rPr>
      <w:rFonts w:ascii="Arial" w:hAnsi="Arial" w:cs="Arial"/>
      <w:b/>
      <w:bCs/>
      <w:color w:val="000000"/>
      <w:sz w:val="18"/>
      <w:szCs w:val="18"/>
    </w:rPr>
  </w:style>
  <w:style w:type="paragraph" w:customStyle="1" w:styleId="divartcont">
    <w:name w:val="div.artcont"/>
    <w:uiPriority w:val="99"/>
    <w:pPr>
      <w:widowControl w:val="0"/>
      <w:autoSpaceDE w:val="0"/>
      <w:autoSpaceDN w:val="0"/>
      <w:adjustRightInd w:val="0"/>
      <w:spacing w:after="60" w:line="40" w:lineRule="atLeast"/>
    </w:pPr>
    <w:rPr>
      <w:rFonts w:ascii="Arial" w:hAnsi="Arial" w:cs="Arial"/>
      <w:color w:val="000000"/>
      <w:sz w:val="18"/>
      <w:szCs w:val="18"/>
    </w:rPr>
  </w:style>
  <w:style w:type="paragraph" w:customStyle="1" w:styleId="plinkzalacznik">
    <w:name w:val="p.linkzalacznik"/>
    <w:uiPriority w:val="99"/>
    <w:pPr>
      <w:widowControl w:val="0"/>
      <w:autoSpaceDE w:val="0"/>
      <w:autoSpaceDN w:val="0"/>
      <w:adjustRightInd w:val="0"/>
      <w:spacing w:before="80" w:after="0" w:line="40" w:lineRule="atLeast"/>
      <w:jc w:val="both"/>
    </w:pPr>
    <w:rPr>
      <w:rFonts w:ascii="Arial" w:hAnsi="Arial" w:cs="Arial"/>
      <w:color w:val="000000"/>
      <w:sz w:val="18"/>
      <w:szCs w:val="18"/>
    </w:rPr>
  </w:style>
  <w:style w:type="paragraph" w:customStyle="1" w:styleId="przypis">
    <w:name w:val="przypis"/>
    <w:uiPriority w:val="99"/>
    <w:pPr>
      <w:widowControl w:val="0"/>
      <w:autoSpaceDE w:val="0"/>
      <w:autoSpaceDN w:val="0"/>
      <w:adjustRightInd w:val="0"/>
      <w:spacing w:after="120" w:line="240" w:lineRule="auto"/>
    </w:pPr>
    <w:rPr>
      <w:rFonts w:ascii="Arial" w:hAnsi="Arial" w:cs="Arial"/>
      <w:color w:val="000000"/>
      <w:sz w:val="16"/>
      <w:szCs w:val="16"/>
    </w:rPr>
  </w:style>
  <w:style w:type="paragraph" w:customStyle="1" w:styleId="booktitlefrontpage">
    <w:name w:val=".booktitlefrontpage"/>
    <w:uiPriority w:val="99"/>
    <w:pPr>
      <w:widowControl w:val="0"/>
      <w:autoSpaceDE w:val="0"/>
      <w:autoSpaceDN w:val="0"/>
      <w:adjustRightInd w:val="0"/>
      <w:spacing w:before="1160" w:after="0" w:line="360" w:lineRule="atLeast"/>
      <w:ind w:left="660"/>
      <w:jc w:val="center"/>
    </w:pPr>
    <w:rPr>
      <w:rFonts w:ascii="Arial" w:hAnsi="Arial" w:cs="Arial"/>
      <w:color w:val="000000"/>
      <w:sz w:val="26"/>
      <w:szCs w:val="26"/>
    </w:rPr>
  </w:style>
  <w:style w:type="paragraph" w:customStyle="1" w:styleId="aurl-search-hit">
    <w:name w:val="a.url-search-hit"/>
    <w:uiPriority w:val="99"/>
    <w:pPr>
      <w:widowControl w:val="0"/>
      <w:autoSpaceDE w:val="0"/>
      <w:autoSpaceDN w:val="0"/>
      <w:adjustRightInd w:val="0"/>
      <w:spacing w:after="0" w:line="40" w:lineRule="atLeast"/>
      <w:ind w:left="40"/>
      <w:jc w:val="both"/>
    </w:pPr>
    <w:rPr>
      <w:rFonts w:ascii="Arial" w:hAnsi="Arial" w:cs="Arial"/>
      <w:color w:val="00000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16847</Characters>
  <Application>Microsoft Office Word</Application>
  <DocSecurity>0</DocSecurity>
  <Lines>140</Lines>
  <Paragraphs>39</Paragraphs>
  <ScaleCrop>false</ScaleCrop>
  <Company/>
  <LinksUpToDate>false</LinksUpToDate>
  <CharactersWithSpaces>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Gruszeck</dc:creator>
  <cp:lastModifiedBy>Dagmara Gruszeck</cp:lastModifiedBy>
  <cp:revision>2</cp:revision>
  <dcterms:created xsi:type="dcterms:W3CDTF">2015-01-29T15:43:00Z</dcterms:created>
  <dcterms:modified xsi:type="dcterms:W3CDTF">2015-01-29T15:43:00Z</dcterms:modified>
</cp:coreProperties>
</file>