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pStyle w:val="TitleStyle"/>
      </w:pPr>
      <w:r>
        <w:t>Prawo własności przemysłowej.</w:t>
      </w:r>
    </w:p>
    <w:p>
      <w:pPr>
        <w:pStyle w:val="NormalStyle"/>
      </w:pPr>
      <w:r>
        <w:t>Dz.U.2021.324 t.j. z dnia 2021.02.19</w:t>
      </w:r>
    </w:p>
    <w:p>
      <w:pPr>
        <w:pStyle w:val="NormalStyle"/>
      </w:pPr>
      <w:r>
        <w:t>Status: Akt obowiązujący </w:t>
      </w:r>
    </w:p>
    <w:p>
      <w:pPr>
        <w:pStyle w:val="NormalStyle"/>
      </w:pPr>
      <w:r>
        <w:t>Wersja od: 10 listopada 2022r.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22 sierpnia 2001 r.</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i w:val="false"/>
          <w:color w:val="000000"/>
          <w:sz w:val="24"/>
          <w:lang w:val="pl-PL"/>
        </w:rPr>
        <w:t>z dnia 30 czerwca 2000 r.</w:t>
      </w:r>
    </w:p>
    <w:p>
      <w:pPr>
        <w:spacing w:before="80" w:after="0"/>
        <w:ind w:left="0"/>
        <w:jc w:val="center"/>
        <w:textAlignment w:val="auto"/>
      </w:pPr>
      <w:r>
        <w:rPr>
          <w:rFonts w:ascii="Times New Roman"/>
          <w:b/>
          <w:i w:val="false"/>
          <w:color w:val="000000"/>
          <w:sz w:val="24"/>
          <w:lang w:val="pl-PL"/>
        </w:rPr>
        <w:t>Prawo własności przemysłowej</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 ustawy]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Ustawa normuje: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stosunki w zakresie wynalazków, wzorów użytkowych, wzorów przemysłowych, znaków towarowych, oznaczeń geograficznych i topografii układów scalonych;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na jakich przedsiębiorcy mogą przyjmować projekty racjonalizatorskie i wynagradzać ich twórców;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zadania i organizację Urzędu Patentowego Rzeczypospolitej Polskiej, zwanego dalej "Urzędem Patentowym".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Przepisy ustawy nie uchybiają ochronie przedmiotów, o których mowa w ust. 1 pkt 1, przewidzianej w innych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[Nieuczciwa konkurencja]</w:t>
      </w:r>
    </w:p>
    <w:p>
      <w:pPr>
        <w:spacing w:after="0"/>
        <w:ind w:left="0"/>
        <w:jc w:val="left"/>
        <w:textAlignment w:val="auto"/>
      </w:pPr>
      <w:r>
        <w:rPr>
          <w:rFonts w:ascii="Times New Roman"/>
          <w:b w:val="false"/>
          <w:i w:val="false"/>
          <w:color w:val="000000"/>
          <w:sz w:val="24"/>
          <w:lang w:val="pl-PL"/>
        </w:rPr>
        <w:t xml:space="preserve">Zwalczanie nieuczciwej konkurencji reguluje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[Definicje]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osobie - rozumie się przez to osobę fizyczną, prawną lub jednostkę organizacyjną nieposiadającą osobowości prawnej, której </w:t>
      </w:r>
      <w:r>
        <w:rPr>
          <w:rFonts w:ascii="Times New Roman"/>
          <w:b w:val="false"/>
          <w:i w:val="false"/>
          <w:color w:val="1b1b1b"/>
          <w:sz w:val="24"/>
          <w:lang w:val="pl-PL"/>
        </w:rPr>
        <w:t>ustawa</w:t>
      </w:r>
      <w:r>
        <w:rPr>
          <w:rFonts w:ascii="Times New Roman"/>
          <w:b w:val="false"/>
          <w:i w:val="false"/>
          <w:color w:val="000000"/>
          <w:sz w:val="24"/>
          <w:lang w:val="pl-PL"/>
        </w:rPr>
        <w:t xml:space="preserve"> przyznaje zdolność prawną;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osobie zagranicznej - rozumie się przez to osobę niemającą obywatelstwa polskiego i odpowiednio miejsca zamieszkania albo siedziby bądź poważnego przedsiębiorstwa na obszarze Rzeczypospolitej Polskiej;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przedsiębiorcy - rozumie się przez to osobę prowadzącą w celach zarobkowych działalność wytwórczą, budowlaną, handlową lub usługową, zwaną dalej "działalnością gospodarczą";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umowie międzynarodowej - rozumie się przez to umowę międzynarodową, której stroną jest Rzeczpospolita Polska;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Konwencji paryskiej - rozumie się przez to </w:t>
      </w:r>
      <w:r>
        <w:rPr>
          <w:rFonts w:ascii="Times New Roman"/>
          <w:b w:val="false"/>
          <w:i w:val="false"/>
          <w:color w:val="1b1b1b"/>
          <w:sz w:val="24"/>
          <w:lang w:val="pl-PL"/>
        </w:rPr>
        <w:t>Akt sztokholmski</w:t>
      </w:r>
      <w:r>
        <w:rPr>
          <w:rFonts w:ascii="Times New Roman"/>
          <w:b w:val="false"/>
          <w:i w:val="false"/>
          <w:color w:val="000000"/>
          <w:sz w:val="24"/>
          <w:lang w:val="pl-PL"/>
        </w:rPr>
        <w:t xml:space="preserve"> zmieniający Konwencję paryską o ochronie własności przemysłowej z dnia 20 marca 1883 r. (Dz. U. z 1975 r. poz. 51);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projektach wynalazczych - rozumie się przez to wynalazki, wzory użytkowe, wzory przemysłowe, topografie układów scalonych i projekty racjonalizatorskie;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Biurze Międzynarodowym - rozumie się przez to Międzynarodowe Biuro Własności Intelektualnej utworzone na podstawie </w:t>
      </w:r>
      <w:r>
        <w:rPr>
          <w:rFonts w:ascii="Times New Roman"/>
          <w:b w:val="false"/>
          <w:i w:val="false"/>
          <w:color w:val="1b1b1b"/>
          <w:sz w:val="24"/>
          <w:lang w:val="pl-PL"/>
        </w:rPr>
        <w:t>Konwencji</w:t>
      </w:r>
      <w:r>
        <w:rPr>
          <w:rFonts w:ascii="Times New Roman"/>
          <w:b w:val="false"/>
          <w:i w:val="false"/>
          <w:color w:val="000000"/>
          <w:sz w:val="24"/>
          <w:lang w:val="pl-PL"/>
        </w:rPr>
        <w:t xml:space="preserve"> o ustanowieniu Światowej Organizacji Własności Intelektualnej, sporządzonej w Sztokholmie dnia 14 lipca 1967 r. (Dz. U. z 1975 r. poz. 49);</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międzynarodowym znaku towarowym - rozumie się przez to znak towarowy zarejestrowany w trybie określonym w </w:t>
      </w:r>
      <w:r>
        <w:rPr>
          <w:rFonts w:ascii="Times New Roman"/>
          <w:b w:val="false"/>
          <w:i w:val="false"/>
          <w:color w:val="1b1b1b"/>
          <w:sz w:val="24"/>
          <w:lang w:val="pl-PL"/>
        </w:rPr>
        <w:t>Porozumieniu</w:t>
      </w:r>
      <w:r>
        <w:rPr>
          <w:rFonts w:ascii="Times New Roman"/>
          <w:b w:val="false"/>
          <w:i w:val="false"/>
          <w:color w:val="000000"/>
          <w:sz w:val="24"/>
          <w:lang w:val="pl-PL"/>
        </w:rPr>
        <w:t xml:space="preserve"> lub </w:t>
      </w:r>
      <w:r>
        <w:rPr>
          <w:rFonts w:ascii="Times New Roman"/>
          <w:b w:val="false"/>
          <w:i w:val="false"/>
          <w:color w:val="1b1b1b"/>
          <w:sz w:val="24"/>
          <w:lang w:val="pl-PL"/>
        </w:rPr>
        <w:t>Protokole</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Porozumieniu - rozumie się przez to </w:t>
      </w:r>
      <w:r>
        <w:rPr>
          <w:rFonts w:ascii="Times New Roman"/>
          <w:b w:val="false"/>
          <w:i w:val="false"/>
          <w:color w:val="1b1b1b"/>
          <w:sz w:val="24"/>
          <w:lang w:val="pl-PL"/>
        </w:rPr>
        <w:t>Porozumienie</w:t>
      </w:r>
      <w:r>
        <w:rPr>
          <w:rFonts w:ascii="Times New Roman"/>
          <w:b w:val="false"/>
          <w:i w:val="false"/>
          <w:color w:val="000000"/>
          <w:sz w:val="24"/>
          <w:lang w:val="pl-PL"/>
        </w:rPr>
        <w:t xml:space="preserve"> madryckie o międzynarodowej rejestracji znaków z dnia 14 kwietnia 1891 r. (Dz. U. z 1993 r. poz. 514 i 515);</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Protokole - rozumie się przez to </w:t>
      </w:r>
      <w:r>
        <w:rPr>
          <w:rFonts w:ascii="Times New Roman"/>
          <w:b w:val="false"/>
          <w:i w:val="false"/>
          <w:color w:val="1b1b1b"/>
          <w:sz w:val="24"/>
          <w:lang w:val="pl-PL"/>
        </w:rPr>
        <w:t>Protokół</w:t>
      </w:r>
      <w:r>
        <w:rPr>
          <w:rFonts w:ascii="Times New Roman"/>
          <w:b w:val="false"/>
          <w:i w:val="false"/>
          <w:color w:val="000000"/>
          <w:sz w:val="24"/>
          <w:lang w:val="pl-PL"/>
        </w:rPr>
        <w:t xml:space="preserve"> do Porozumienia madryckiego o międzynarodowej rejestracji znaków, sporządzony w Madrycie dnia 27 czerwca 1989 r. (Dz. U. z 2003 r. poz. 129 i 130);</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Konwencji o patencie europejskim - rozumie się przez to </w:t>
      </w:r>
      <w:r>
        <w:rPr>
          <w:rFonts w:ascii="Times New Roman"/>
          <w:b w:val="false"/>
          <w:i w:val="false"/>
          <w:color w:val="1b1b1b"/>
          <w:sz w:val="24"/>
          <w:lang w:val="pl-PL"/>
        </w:rPr>
        <w:t>Konwencję</w:t>
      </w:r>
      <w:r>
        <w:rPr>
          <w:rFonts w:ascii="Times New Roman"/>
          <w:b w:val="false"/>
          <w:i w:val="false"/>
          <w:color w:val="000000"/>
          <w:sz w:val="24"/>
          <w:lang w:val="pl-PL"/>
        </w:rPr>
        <w:t xml:space="preserve"> o udzielaniu patentów europejskich, sporządzoną w Monachium dnia 5 października 1973 r., zmienioną aktem zmieniającym artykuł 63 Konwencji z dnia 17 grudnia 1991 r. oraz decyzjami Rady Administracyjnej Europejskiej Organizacji Patentowej z dnia 21 grudnia 1978 r., 13 grudnia 1994 r., 20 października 1995 r., 5 grudnia 1996 r. oraz 10 grudnia 1998 r., wraz z Protokołami stanowiącymi jej integralną część (Dz. U. z 2004 r. poz. 737 i 738);</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Akcie genewskim - rozumie się przez to Akt genewski </w:t>
      </w:r>
      <w:r>
        <w:rPr>
          <w:rFonts w:ascii="Times New Roman"/>
          <w:b w:val="false"/>
          <w:i w:val="false"/>
          <w:color w:val="1b1b1b"/>
          <w:sz w:val="24"/>
          <w:lang w:val="pl-PL"/>
        </w:rPr>
        <w:t>Porozumienia</w:t>
      </w:r>
      <w:r>
        <w:rPr>
          <w:rFonts w:ascii="Times New Roman"/>
          <w:b w:val="false"/>
          <w:i w:val="false"/>
          <w:color w:val="000000"/>
          <w:sz w:val="24"/>
          <w:lang w:val="pl-PL"/>
        </w:rPr>
        <w:t xml:space="preserve"> haskiego w sprawie międzynarodowej rejestracji wzorów przemysłowych, przyjęty w Genewie dnia 2 lipca 1999 r. (Dz. U. z 2009 r. poz. 1522);</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międzynarodowym wzorze przemysłowym - rozumie się przez to wzór przemysłowy zarejestrowany w trybie określonym w Akcie genewskim.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Przepisy ustawy dotyczące przedsiębiorców stosuje się odpowiednio również do osób prowadzących działalność inną niż działalność gospodarcza.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[Stosunek ustawy do przepisów umów międzynarodowych i aktów prawnych UE]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Jeżeli </w:t>
      </w:r>
      <w:r>
        <w:rPr>
          <w:rFonts w:ascii="Times New Roman"/>
          <w:b w:val="false"/>
          <w:i w:val="false"/>
          <w:color w:val="1b1b1b"/>
          <w:sz w:val="24"/>
          <w:lang w:val="pl-PL"/>
        </w:rPr>
        <w:t>umowa</w:t>
      </w:r>
      <w:r>
        <w:rPr>
          <w:rFonts w:ascii="Times New Roman"/>
          <w:b w:val="false"/>
          <w:i w:val="false"/>
          <w:color w:val="000000"/>
          <w:sz w:val="24"/>
          <w:lang w:val="pl-PL"/>
        </w:rPr>
        <w:t xml:space="preserve"> międzynarodowa lub przepisy prawa Unii Europejskiej obowiązujące bezpośrednio w krajach członkowskich określają szczególny tryb udzielania ochrony na wynalazki, wzory użytkowe, wzory przemysłowe, znaki towarowe, oznaczenia geograficzne lub topografie układów scalonych, w sprawach nieuregulowanych w tej umowie lub w tych przepisach albo pozostawionych w kompetencji organów krajowych przepisy ustawy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Umowa międzynarodowa lub przepisy, o których mowa w ust. 1, rozstrzygają w szczególności o tym, w jakim języku lub jakiej formie jest prowadzone postępowanie związane z udzielaniem ochrony i w jakim języku lub jakiej formie sporządza się dokumentację zgłoszeń wynalazków, wzorów użytkowych, wzorów przemysłowych, znaków towarowych, oznaczeń geograficznych i topografii układów scalonych.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[Uprawnienia osób zagranicznych]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Osoby zagraniczne korzystają z uprawnień wynikających z ustawy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Osoby zagraniczne mogą, jeżeli nie narusza to postanowień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korzystać z uprawnień wynikających z ustawy na zasadzie wzajemności. Przesłanki wzajemności, dla celów postępowania przed Urzędem Patentowym, stwierdza - po zasięgnięciu opinii właściwego ministra - Prezes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[Patenty i inne prawa ochronne]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warunkach określonych w ustawie udzielane są patenty oraz dodatkowe prawa ochronne na wynalazki, prawa ochronne na wzory użytkowe i znaki towarowe, a także prawa z rejestracji na wzory przemysłowe, topografie układów scalonych oraz oznaczenia geograficzne.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sprawach, o których mowa w ust. 1, właściwy jest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[Projekty racjonalizatorskie]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Przedsiębiorcy mogą przewidzieć przyjmowanie projektów racjonalizatorskich na warunkach określonych w ustalanym przez siebie regulaminie racjonalizacji.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Przedsiębiorca może uznać za projekt racjonalizatorski, w rozumieniu ustawy, każde rozwiązanie nadające się do wykorzystania, niebędące wynalazkiem podlegającym opatentowaniu, wzorem użytkowym, wzorem przemysłowym lub topografią układu scalonego.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regulaminie, o którym mowa w ust. 1, przedsiębiorca określa co najmniej, jakie rozwiązania i przez kogo dokonane uznaje się w przedsiębiorstwie za projekty racjonalizatorskie, a także sposób załatwiania zgłoszonych projektów i zasady wynagradzania twórców tych projektów.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[Uprawnienia twórców]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warunkach określonych w ustawie twórcy wynalazku, wzoru użytkowego, wzoru przemysłowego oraz topografii układu scalonego przysługuje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uzyskania patentu, prawa ochronnego albo prawa z rejestracji;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wymieniania go jako twórcy w opisach, rejestrach oraz w innych dokumentach i publikacjach.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Twórca projektu racjonalizatorskiego przyjętego przez przedsiębiorcę do wykorzystania ma prawo do wynagrodzenia określonego w regulaminie, o którym mowa w art. 7 ust. 1, obowiązującym w dniu zgłoszenia projektu, chyba że wydany później regulamin jest dla twórcy korzystniejszy. Przepis ust. 1 pkt 3 stosuje się odpowiednio.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Przepisy ust. 1 i 2 stosuje się także do współtwórcy.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[Uprawnienia przedstawicieli organizacji społecznych]</w:t>
      </w:r>
    </w:p>
    <w:p>
      <w:pPr>
        <w:spacing w:after="0"/>
        <w:ind w:left="0"/>
        <w:jc w:val="left"/>
        <w:textAlignment w:val="auto"/>
      </w:pPr>
      <w:r>
        <w:rPr>
          <w:rFonts w:ascii="Times New Roman"/>
          <w:b w:val="false"/>
          <w:i w:val="false"/>
          <w:color w:val="000000"/>
          <w:sz w:val="24"/>
          <w:lang w:val="pl-PL"/>
        </w:rPr>
        <w:t>Przedstawiciele organizacji społecznych, do których zakresu działania należą sprawy popierania własności przemysłowej, mogą zgodnie ze swoimi statutami udzielać pomocy twórcom projektów wynalazczych i występować w ich interesie przed organami wymiaru sprawiedliwości oraz, z zastrzeżeniem art. 236, przed Urzędem Patentowym.</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II</w:t>
      </w:r>
    </w:p>
    <w:p>
      <w:pPr>
        <w:spacing w:before="25" w:after="0"/>
        <w:ind w:left="0"/>
        <w:jc w:val="center"/>
        <w:textAlignment w:val="auto"/>
      </w:pPr>
      <w:r>
        <w:rPr>
          <w:rFonts w:ascii="Times New Roman"/>
          <w:b/>
          <w:i w:val="false"/>
          <w:color w:val="000000"/>
          <w:sz w:val="24"/>
          <w:lang w:val="pl-PL"/>
        </w:rPr>
        <w:t>WYNALAZKI, WZORY UŻYTKOWE I WZORY PRZEMYSŁOWE</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wspólne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[Warunki wydania decyzji o udzieleniu patentu lub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Wydanie decyzji o udzieleniu patentu na wynalazek oraz prawa ochronnego na wzór użytkowy następuje po sprawdzeniu przez Urząd Patentowy, w ustalonym zakresie, czy są spełnione warunki wymagane do uzyskania patentu lub prawa ochronnego.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Wydanie decyzji o udzieleniu prawa z rejestracji wzoru przemysłowego następuje po sprawdzeniu w Urzędzie Patentowym prawidłowości zgłoszenia tego wzoru.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[Prawo do uzyskania patentu lub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do uzyskania patentu na wynalazek albo prawa ochronnego na wzór użytkowy, jak również prawa z rejestracji wzoru przemysłowego przysługuje, z zastrzeżeniem ust. 2, 3 i 5, twórcy.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Współtwórcom wynalazku, wzoru użytkowego albo wzoru przemysłowego uprawnienie do uzyskania patentu, prawa ochronnego lub prawa z rejestracji przysługuje wspólnie.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razie dokonania wynalazku, wzoru użytkowego albo wzoru przemysłowego w wyniku wykonywania przez twórcę obowiązków ze stosunku pracy albo z realizacji innej umowy, prawo, o którym mowa w ust. 1, przysługuje pracodawcy lub zamawiającemu, chyba że strony ustaliły inaczej.</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umowie pomiędzy przedsiębiorcami może być określony podmiot, któremu przysługiwać będą prawa, o których mowa w ust. 1, w razie dokonania wynalazku, wzoru użytkowego albo wzoru przemysłowego w związku z wykonywaniem tej umowy.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razie dokonania wynalazku, wzoru użytkowego albo wzoru przemysłowego przez twórcę przy pomocy przedsiębiorcy, przedsiębiorca ten może korzystać z tego wynalazku, wzoru użytkowego albo wzoru przemysłowego we własnym zakresie. W umowie o udzielenie pomocy strony mogą ustalić, że przedsiębiorcy przysługuje w całości lub części prawo,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[Zbywalność i dziedziczność prawa]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do uzyskania patentu na wynalazek, prawa ochronnego na wzór użytkowy albo prawa z rejestracji wzoru przemysłowego jest zbywalne i podlega dziedziczeniu.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Umowa o przeniesienie prawa, o którym mowa w ust. 1, wymaga, pod rygorem nieważności, zachowania formy pisemnej.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[Pierwszeństwo zwykłe]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Pierwszeństwo do uzyskania patentu, prawa ochronnego albo prawa z rejestracji oznacza się, z uwzględnieniem art. 14 i art. 15</w:t>
      </w:r>
      <w:r>
        <w:rPr>
          <w:rFonts w:ascii="Times New Roman"/>
          <w:b w:val="false"/>
          <w:i w:val="false"/>
          <w:color w:val="000000"/>
          <w:sz w:val="24"/>
          <w:vertAlign w:val="superscript"/>
          <w:lang w:val="pl-PL"/>
        </w:rPr>
        <w:t>1</w:t>
      </w:r>
      <w:r>
        <w:rPr>
          <w:rFonts w:ascii="Times New Roman"/>
          <w:b w:val="false"/>
          <w:i w:val="false"/>
          <w:color w:val="000000"/>
          <w:sz w:val="24"/>
          <w:lang w:val="pl-PL"/>
        </w:rPr>
        <w:t>, według daty zgłoszenia wynalazku, wzoru użytkowego albo wzoru przemysłowego w Urzędzie Patentowym.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Zgłoszenie uważa się za dokonane, z zastrzeżeniem art. 31 ust. 4, w dniu, w którym wpłynęło ono do Urzędu Patentowego z zachowaniem formy pisemnej również za pomocą telefaksu lub w postaci elektronicznej.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przesłania zgłoszenia telefaksem oryginał zgłoszenia powinien wpłynąć do Urzędu Patentowego w terminie 30 dni od daty nadania zgłoszenia telefaksem. Termin ten nie podlega przywróceniu.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zgłoszenie przesłane telefaksem jest nieczytelne lub nie jest tożsame z dostarczonym oryginałem, za datę zgłoszenia uznaje się dzień, w którym zgodnie z ust. 3 został dostarczony oryginał.</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Przepis ust. 4 stosuje się odpowiednio, gdy oryginał zostanie dostarczony po terminie, o którym mowa w ust. 3; w takim przypadku zgłoszenie przesłane telefaksem uznaje się za niebyłe.</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 przypadku gdy zgłoszenie przesłane w postaci elektronicznej zawiera szkodliwe oprogramowanie, Urząd Patentowy nie jest zobowiązany do otwierania takiej korespondencji i jej dalszego przetwarzania. W takim przypadku, a także gdy przesłane zgłoszenie jest nieczytelne, nie powstaje skutek, o którym mowa w ust. 1.</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 xml:space="preserve">Przez postać elektroniczną zgłoszenia należy rozumieć postać ustaloną przy przesyłaniu zgłoszenia przy zastosowaniu sieci telekomunikacyjnej lub na informatycznym nośniku danych w rozumieniu </w:t>
      </w:r>
      <w:r>
        <w:rPr>
          <w:rFonts w:ascii="Times New Roman"/>
          <w:b w:val="false"/>
          <w:i w:val="false"/>
          <w:color w:val="1b1b1b"/>
          <w:sz w:val="24"/>
          <w:lang w:val="pl-PL"/>
        </w:rPr>
        <w:t>art. 3 pkt 1</w:t>
      </w:r>
      <w:r>
        <w:rPr>
          <w:rFonts w:ascii="Times New Roman"/>
          <w:b w:val="false"/>
          <w:i w:val="false"/>
          <w:color w:val="000000"/>
          <w:sz w:val="24"/>
          <w:lang w:val="pl-PL"/>
        </w:rPr>
        <w:t xml:space="preserve"> ustawy z dnia 17 lutego 2005 r. o informatyzacji działalności podmiotów realizujących zadania publiczne (Dz. U. z 2020 r. poz. 346, 568, 695, 1517 i 2320).</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W przypadkach, o których mowa w ust. 6, o ile nieczytelne są niektóre z części zgłoszenia, uważa się, że nie zostały one złożone. Przepisy art. 31 ust. 3-5 stosuje się odpowiednio.</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 xml:space="preserve">Urząd Patentowy powiadamia niezwłocznie zgłaszającego, przy użyciu takiego samego środka przekazu, że zgłoszenie przesłane telefaksem jest w całości lub części nieczytelne albo też zaszedł jeden z przypadków, o których mowa w ust. 6 lub 8, w przypadku gdy możliwe jest ustalenie adresu poczty elektronicznej lub tożsamości zgłaszającego i jego adresu oraz nie zagraża to bezpieczeństwu systemu teleinformatycznego Urzędu Patentowego, w rozumieniu </w:t>
      </w:r>
      <w:r>
        <w:rPr>
          <w:rFonts w:ascii="Times New Roman"/>
          <w:b w:val="false"/>
          <w:i w:val="false"/>
          <w:color w:val="1b1b1b"/>
          <w:sz w:val="24"/>
          <w:lang w:val="pl-PL"/>
        </w:rPr>
        <w:t>art. 2 pkt 3</w:t>
      </w:r>
      <w:r>
        <w:rPr>
          <w:rFonts w:ascii="Times New Roman"/>
          <w:b w:val="false"/>
          <w:i w:val="false"/>
          <w:color w:val="000000"/>
          <w:sz w:val="24"/>
          <w:lang w:val="pl-PL"/>
        </w:rPr>
        <w:t xml:space="preserve"> ustawy z dnia 18 lipca 2002 r. o świadczeniu usług drogą elektroniczną (Dz. U. z 2020 r. poz. 344), i pozwalają na to względy techniczne użytego przez zgłaszającego środka przekazu.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[Pierwszeństwo konwencyjne]</w:t>
      </w:r>
    </w:p>
    <w:p>
      <w:pPr>
        <w:spacing w:after="0"/>
        <w:ind w:left="0"/>
        <w:jc w:val="left"/>
        <w:textAlignment w:val="auto"/>
      </w:pPr>
      <w:r>
        <w:rPr>
          <w:rFonts w:ascii="Times New Roman"/>
          <w:b w:val="false"/>
          <w:i w:val="false"/>
          <w:color w:val="000000"/>
          <w:sz w:val="24"/>
          <w:lang w:val="pl-PL"/>
        </w:rPr>
        <w:t xml:space="preserve">Pierwszeństwo do uzyskania patentu, prawa ochronnego albo prawa z rejestracji przysługuje w Rzeczypospolitej Polskiej, na zasadach określonych w </w:t>
      </w:r>
      <w:r>
        <w:rPr>
          <w:rFonts w:ascii="Times New Roman"/>
          <w:b w:val="false"/>
          <w:i w:val="false"/>
          <w:color w:val="1b1b1b"/>
          <w:sz w:val="24"/>
          <w:lang w:val="pl-PL"/>
        </w:rPr>
        <w:t>umowach</w:t>
      </w:r>
      <w:r>
        <w:rPr>
          <w:rFonts w:ascii="Times New Roman"/>
          <w:b w:val="false"/>
          <w:i w:val="false"/>
          <w:color w:val="000000"/>
          <w:sz w:val="24"/>
          <w:lang w:val="pl-PL"/>
        </w:rPr>
        <w:t xml:space="preserve"> międzynarodowych, według daty pierwszego prawidłowego zgłoszenia wynalazku, wzoru użytkowego albo wzoru przemysłowego we wskazanym państwie, jeżeli od tej daty zgłoszenie w Urzędzie Patentowym dokonane zostanie w okresie: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12 miesięcy - w przypadku zgłoszeń wynalazków i wzorów użytkowych;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6 miesięcy - w przypadku zgłoszeń wzorów przemysłowych.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[Oznaczenie pierwszeństwa]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Pierwszeństwo do uzyskania patentu, prawa ochronnego albo prawa z rejestracji oznacza się, na zasadach określonych w </w:t>
      </w:r>
      <w:r>
        <w:rPr>
          <w:rFonts w:ascii="Times New Roman"/>
          <w:b w:val="false"/>
          <w:i w:val="false"/>
          <w:color w:val="1b1b1b"/>
          <w:sz w:val="24"/>
          <w:lang w:val="pl-PL"/>
        </w:rPr>
        <w:t>umowach</w:t>
      </w:r>
      <w:r>
        <w:rPr>
          <w:rFonts w:ascii="Times New Roman"/>
          <w:b w:val="false"/>
          <w:i w:val="false"/>
          <w:color w:val="000000"/>
          <w:sz w:val="24"/>
          <w:lang w:val="pl-PL"/>
        </w:rPr>
        <w:t xml:space="preserve"> międzynarodowych, według daty wystawienia wynalazku, wzoru użytkowego albo wzoru przemysłowego w Rzeczypospolitej Polskiej lub za granicą, na wystawie międzynarodowej oficjalnej lub oficjalnie uznanej, jeżeli zgłoszenie w Urzędzie Patentowym tego wynalazku, wzoru użytkowego albo wzoru przemysłowego zostanie dokonane w okresie 6 miesięcy od tej daty.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Pierwszeństwo do uzyskania w Rzeczypospolitej Polskiej prawa ochronnego na wzór użytkowy albo prawa z rejestracji wzoru przemysłowego oznacza się także według daty wystawienia wzoru użytkowego albo wzoru przemysłowego na innej niż określona w ust. 1 wystawie w Rzeczypospolitej Polskiej, wskazanej przez Prezesa Urzędu Patentowego w drodze obwieszczenia w Dzienniku Urzędowym Rzeczypospolitej Polskiej "Monitor Polski", jeżeli zgłoszenie w Urzędzie Patentowym tego wzoru użytkowego albo wzoru przemysłowego zostanie dokonane w okresie 6 miesięcy od tej daty.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Wystawa, o której mowa w ust. 2, ma dawać rękojmię jej wiarygodności, w szczególności posiadać ustaloną renomę i długoletnią tradycję.</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 inicjatywą wskazania wystawy, o której mowa w ust. 2, występuje właściwy minister, wojewoda lub podmiot zawodowo zajmujący się organizacją wystaw, o których mowa w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[Zbieg podstaw oznaczenia pierwszeństwa uprzedniego]</w:t>
      </w:r>
    </w:p>
    <w:p>
      <w:pPr>
        <w:spacing w:after="0"/>
        <w:ind w:left="0"/>
        <w:jc w:val="left"/>
        <w:textAlignment w:val="auto"/>
      </w:pPr>
      <w:r>
        <w:rPr>
          <w:rFonts w:ascii="Times New Roman"/>
          <w:b w:val="false"/>
          <w:i w:val="false"/>
          <w:color w:val="000000"/>
          <w:sz w:val="24"/>
          <w:lang w:val="pl-PL"/>
        </w:rPr>
        <w:t xml:space="preserve">Jeżeli wynalazek, wzór użytkowy albo wzór przemysłowy, będący przedmiotem pierwszego prawidłowego zgłoszenia, był wcześniej wystawiony na wystawie i korzystał, od dnia wystawienia do dnia zgłoszenia, z ochrony tymczasowej przewidzianej w </w:t>
      </w:r>
      <w:r>
        <w:rPr>
          <w:rFonts w:ascii="Times New Roman"/>
          <w:b w:val="false"/>
          <w:i w:val="false"/>
          <w:color w:val="1b1b1b"/>
          <w:sz w:val="24"/>
          <w:lang w:val="pl-PL"/>
        </w:rPr>
        <w:t>Konwencji paryskiej</w:t>
      </w:r>
      <w:r>
        <w:rPr>
          <w:rFonts w:ascii="Times New Roman"/>
          <w:b w:val="false"/>
          <w:i w:val="false"/>
          <w:color w:val="000000"/>
          <w:sz w:val="24"/>
          <w:lang w:val="pl-PL"/>
        </w:rPr>
        <w:t>, pierwszeństwo do uzyskania patentu, prawa ochronnego albo prawa z rejestracji, o którym mowa w art. 14, oraz początek przewidzianych tam terminów do dokonania zgłoszenia w Urzędzie Patentowym oznacza się według daty wystawienia tego wynalazku, wzoru użytkowego albo wzoru przemysłowego na wystawie.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[Zbywalność i dziedziczność pierwszeństwa]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Pierwszeństwo, o którym mowa w art. 14 i art. 15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(uprzednie pierwszeństwo), jest zbywalne i podlega dziedziczeniu.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Umowa o przeniesienie pierwszeństwa, o którym mowa w ust. 1, wymaga pod rygorem nieważności zachowania formy pisemnej.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[Prawo do uzyskania patentu lub prawa ochronnego przysługujące wspólnie kilku osobom]</w:t>
      </w:r>
    </w:p>
    <w:p>
      <w:pPr>
        <w:spacing w:after="0"/>
        <w:ind w:left="0"/>
        <w:jc w:val="left"/>
        <w:textAlignment w:val="auto"/>
      </w:pPr>
      <w:r>
        <w:rPr>
          <w:rFonts w:ascii="Times New Roman"/>
          <w:b w:val="false"/>
          <w:i w:val="false"/>
          <w:color w:val="000000"/>
          <w:sz w:val="24"/>
          <w:lang w:val="pl-PL"/>
        </w:rPr>
        <w:t>Jeżeli zgłoszenia wynalazku, wzoru użytkowego albo wzoru przemysłowego dokonały niezależnie od siebie co najmniej dwie osoby, które korzystają z pierwszeństwa oznaczonego tą samą datą, prawo do uzyskania patentu, prawa ochronnego lub prawa z rejestracji przysługuje każdej z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[Dowód pierwszeństwa]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wniosek zgłaszającego Urząd Patentowy wydaje, w celu zastrzeżenia pierwszeństwa, o którym mowa w art. 14, dowód dokonania zgłoszenia wynalazku, wzoru użytkowego albo wzoru przemysłowego w Urzędzie Patentowym (dowód pierwszeństwa).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Podstawą sporządzenia dowodu pierwszeństwa może być tylko zgłoszenie spełniające wymagania określone w ustawie, jako dające podstawę do uznania go za dokonane.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[Przeniesienie patentu lub prawa na inną osobę do korzystania]</w:t>
      </w:r>
    </w:p>
    <w:p>
      <w:pPr>
        <w:spacing w:after="0"/>
        <w:ind w:left="0"/>
        <w:jc w:val="left"/>
        <w:textAlignment w:val="auto"/>
      </w:pPr>
      <w:r>
        <w:rPr>
          <w:rFonts w:ascii="Times New Roman"/>
          <w:b w:val="false"/>
          <w:i w:val="false"/>
          <w:color w:val="000000"/>
          <w:sz w:val="24"/>
          <w:lang w:val="pl-PL"/>
        </w:rPr>
        <w:t>Twórca wynalazku, wzoru użytkowego albo wzoru przemysłowego uprawniony do uzyskania patentu, prawa ochronnego lub prawa z rejestracji może przenieść to prawo nieodpłatnie lub za uzgodnioną zapłatą na rzecz przedsiębiorcy albo przekazać mu wynalazek, wzór użytkowy albo wzór przemysłowy do korzystania.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[Moment przejścia prawa do uzyskania patentu lub prawa ochronnego na osobę uprawnioną do korzystania z patentu lub wzoru]</w:t>
      </w:r>
    </w:p>
    <w:p>
      <w:pPr>
        <w:spacing w:after="0"/>
        <w:ind w:left="0"/>
        <w:jc w:val="left"/>
        <w:textAlignment w:val="auto"/>
      </w:pPr>
      <w:r>
        <w:rPr>
          <w:rFonts w:ascii="Times New Roman"/>
          <w:b w:val="false"/>
          <w:i w:val="false"/>
          <w:color w:val="000000"/>
          <w:sz w:val="24"/>
          <w:lang w:val="pl-PL"/>
        </w:rPr>
        <w:t>W przypadku przekazania wynalazku, wzoru użytkowego albo wzoru przemysłowego do korzystania zgodnie z art. 20, z dniem jego przedstawienia na piśmie następuje przejście na przedsiębiorcę prawa do uzyskania patentu, prawa ochronnego lub prawa z rejestracji, pod warunkiem przyjęcia wynalazku, wzoru użytkowego albo wzoru przemysłowego przez przedsiębiorcę do wykorzystania i zawiadomienia o tym twórcy w terminie 1 miesiąca, chyba że strony ustalą inny termin.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[Wynagrodzenie za korzystanie z patentu lub wzoru]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strony nie umówiły się inaczej, twórca wynalazku, wzoru użytkowego albo wzoru przemysłowego ma prawo do wynagrodzenia za korzystanie z tego wynalazku, wzoru użytkowego albo wzoru przemysłowego przez przedsiębiorcę, gdy prawo korzystania z niego bądź prawo do uzyskania patentu, prawa ochronnego lub prawa z rejestracji przysługuje przedsiębiorcy na podstawie art. 11 ust. 3 i 5 lub art. 21.</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strony nie uzgodniły wysokości wynagrodzenia, wynagrodzenie to ustala się w słusznej proporcji do korzyści przedsiębiorcy z wynalazku, wzoru użytkowego albo wzoru przemysłowego, z uwzględnieniem okoliczności, w jakich wynalazek, wzór użytkowy albo wzór przemysłowy został dokonany, a w szczególności zakresu udzielonej twórcy pomocy przy dokonaniu wynalazku, wzoru użytkowego albo wzoru przemysłowego oraz zakresu obowiązków pracowniczych twórcy w związku z dokonaniem wynalazku, wzoru użytkowego albo wzoru przemysłowego.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umowa nie stanowi inaczej, wynagrodzenie wypłaca się w całości lub w częściach.</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Całość wynagrodzenia wypłaca się najpóźniej w terminie dwóch miesięcy od dnia uzyskania pierwszych korzyści z wynalazku, wzoru użytkowego albo wzoru przemysłowego. W przypadku wypłaty wynagrodzenia w częściach jego pierwszą część wypłaca się w terminie, o którym mowa w zdaniu poprzednim, a pozostałe części - najpóźniej w terminie dwóch miesięcy po upływie każdego roku, jednak w terminie nie dłuższym niż 5 lat, licząc od dnia uzyskania pierwszych korzyści.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[Podwyższenie wynagrodzenia za korzystanie z patentu lub wzoru]</w:t>
      </w:r>
    </w:p>
    <w:p>
      <w:pPr>
        <w:spacing w:after="0"/>
        <w:ind w:left="0"/>
        <w:jc w:val="left"/>
        <w:textAlignment w:val="auto"/>
      </w:pPr>
      <w:r>
        <w:rPr>
          <w:rFonts w:ascii="Times New Roman"/>
          <w:b w:val="false"/>
          <w:i w:val="false"/>
          <w:color w:val="000000"/>
          <w:sz w:val="24"/>
          <w:lang w:val="pl-PL"/>
        </w:rPr>
        <w:t>Wynagrodzenie twórcy wynalazku, wzoru użytkowego albo wzoru przemysłowego, określone i wypłacone na podstawie przepisów art. 22 ust. 2 i 3, powinno być podwyższone, jeżeli korzyści osiągnięte przez przedsiębiorcę okażą się znacząco wyższe od korzyści przyjętych za podstawę do ustalenia wypłaconego wynagrodzenia.</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Wynalazki i patenty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Wynalazek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[Warunki przyznania patentu]</w:t>
      </w:r>
    </w:p>
    <w:p>
      <w:pPr>
        <w:spacing w:after="0"/>
        <w:ind w:left="0"/>
        <w:jc w:val="left"/>
        <w:textAlignment w:val="auto"/>
      </w:pPr>
      <w:r>
        <w:rPr>
          <w:rFonts w:ascii="Times New Roman"/>
          <w:b w:val="false"/>
          <w:i w:val="false"/>
          <w:color w:val="000000"/>
          <w:sz w:val="24"/>
          <w:lang w:val="pl-PL"/>
        </w:rPr>
        <w:t>Patenty są udzielane - bez względu na dziedzinę techniki - na wynalazki, które są nowe, posiadają poziom wynalazczy i nadają się do przemysłowego stosowania.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[Definicja nowości i stanu techniki]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Wynalazek uważa się za nowy, jeśli nie jest on częścią stanu techniki.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Przez stan techniki rozumie się wszystko to, co przed datą, według której oznacza się pierwszeństwo do uzyskania patentu, zostało udostępnione do wiadomości powszechnej w formie pisemnego lub ustnego opisu, przez stosowanie, wystawienie lub ujawnienie w inny sposób.</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Za stanowiące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Przepisy ust. 1-3 nie wyłączają możliwości udzielenia patentu na wynalazek dotyczący substancji lub mieszanin stanowiących część stanu techniki do zastosowania lub zastosowania w ściśle określony sposób w sposobach leczenia lub diagnostyki, o których mowa w art. 29 ust. 1 pkt 3, pod warunkiem że takie zastosowanie nie stanowi części stanu techniki.</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Przepisy ust. 1 i 2 nie wyłączają możliwości udzielenia patentu na wynalazek, jeżeli jego ujawnienie nastąpiło nie wcześniej niż sześć miesięcy przed dniem dokonania zgłoszenia wynalazku i było spowodowane oczywistym nadużyciem w stosunku do zgłaszającego lub jego poprzednika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[Poziom wynalazczy]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Wynalazek uważa się za posiadający poziom wynalazczy, jeżeli wynalazek ten nie wynika dla znawcy, w sposób oczywisty, ze stanu techniki.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Przy ocenie poziomu wynalazczego nie uwzględnia się zgłoszeń, o których mowa w art. 25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[Wynalazek nadający się do przemysłowego stosowania]</w:t>
      </w:r>
    </w:p>
    <w:p>
      <w:pPr>
        <w:spacing w:after="0"/>
        <w:ind w:left="0"/>
        <w:jc w:val="left"/>
        <w:textAlignment w:val="auto"/>
      </w:pPr>
      <w:r>
        <w:rPr>
          <w:rFonts w:ascii="Times New Roman"/>
          <w:b w:val="false"/>
          <w:i w:val="false"/>
          <w:color w:val="000000"/>
          <w:sz w:val="24"/>
          <w:lang w:val="pl-PL"/>
        </w:rPr>
        <w:t>Wynalazek uważany jest za nadający się do przemysłowego stosowania, jeżeli według wynalazku może być uzyskiwany wytwór lub wykorzystywany sposób, w rozumieniu technicznym, w jakiejkolwiek działalności przemysłowej, nie wykluczając rolnictwa.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[Rzeczy nieuznawane za wynalazki]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Za wynalazki nie uważa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odkryć, teorii naukowych i metod matematycznych;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wytworów o charakterze jedynie estetycznym;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schematów, zasad i metod przeprowadzania procesów myślowych, rozgrywania gier lub prowadzenia działalności gospodarczej;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wytworów lub sposobów, których: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możliwość wykorzystania nie może być wykazana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wykorzystanie nie przyniesie rezultatu spodziewanego przez zgłaszającego</w:t>
      </w:r>
    </w:p>
    <w:p>
      <w:pPr>
        <w:spacing w:before="25" w:after="0"/>
        <w:ind w:left="373"/>
        <w:jc w:val="both"/>
        <w:textAlignment w:val="auto"/>
      </w:pPr>
      <w:r>
        <w:rPr>
          <w:rFonts w:ascii="Times New Roman"/>
          <w:b w:val="false"/>
          <w:i w:val="false"/>
          <w:color w:val="000000"/>
          <w:sz w:val="24"/>
          <w:lang w:val="pl-PL"/>
        </w:rPr>
        <w:t>- w świetle powszechnie przyjętych i uznanych zasad nauki;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programów komputerowych;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przedstawienia informacji.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Przedmiotu lub działalności, o których mowa w ust. 1 pkt 1-3, 5 i 6, nie uważa się za wynalazki, o ile zgłoszenie dotyczy przedmiotu lub działalności jako takich.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[Rozwiązania techniczne, na które nie udziela się patentów]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Patentów nie udziela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wynalazki, których wykorzystywanie byłoby sprzeczne z porządkiem publicznym lub dobrymi obyczajami; nie uważa się za sprzeczne z porządkiem publicznym korzystanie z wynalazku tylko dlatego, że jest zabronione przez prawo;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odmiany roślin lub rasy zwierząt oraz czysto biologiczne sposoby hodowli roślin lub zwierząt, a także wytwory uzyskiwane takimi sposobami; przepis ten nie ma zastosowania do sposobów mikrobiologicznych lub innych sposobów technicznych ani do wytworów uzyskiwanych takimi sposobami, o ile nie są to odmiany roślin lub rasy zwierząt;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sposoby leczenia ludzi i zwierząt metodami chirurgicznymi lub terapeutycznymi oraz sposoby diagnostyki stosowane na ludziach lub zwierzętach; przepis ten nie dotyczy produktów, a w szczególności substancji lub mieszanin stosowanych w diagnostyce lub leczeniu.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Sposób hodowli roślin lub zwierząt, o którym mowa w ust. 1 pkt 2, jest czysto biologiczny, jeżeli w całości składa się ze zjawisk naturalnych, takich jak krzyżowanie lub selekcjonowanie.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[Patent dodatkowy]</w:t>
      </w:r>
    </w:p>
    <w:p>
      <w:pPr>
        <w:spacing w:after="0"/>
        <w:ind w:left="0"/>
        <w:jc w:val="left"/>
        <w:textAlignment w:val="auto"/>
      </w:pPr>
      <w:r>
        <w:rPr>
          <w:rFonts w:ascii="Times New Roman"/>
          <w:b w:val="false"/>
          <w:i w:val="false"/>
          <w:color w:val="000000"/>
          <w:sz w:val="24"/>
          <w:lang w:val="pl-PL"/>
        </w:rPr>
        <w:t>Uprawniony z patentu może uzyskać patent na ulepszenie lub uzupełnienie wynalazku, które posiada cechy wynalazku, a nie może być stosowane samoistnie (patent dodatkowy). Można również uzyskać patent dodatkowy do już uzyskanego patentu dodatkowego.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Zgłoszenie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[Zgłoszenie wynalazku]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Zgłoszenie wynalazku w celu uzyskania patentu powinno obejmować: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podanie zawierające co najmniej oznaczenie zgłaszającego, określenie przedmiotu zgłoszenia oraz wniosek o udzielenie patentu lub patentu dodatkowego;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wynalazku ujawniający jego istotę;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zastrzeżenie lub zastrzeżenia patentowe;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skrót opisu.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Zgłoszenie wynalazku, o którym mowa w ust. 1, powinno także zawierać rysunki, jeżeli są one niezbędne do zrozumienia wynalazku.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Zgłoszenie wynalazku, które obejmuje co najmniej podanie oraz części wyglądające zewnętrznie na opis wynalazku i na zastrzeżenie lub zastrzeżenia patentowe, daje podstawę do uznania zgłoszenia za dokonane.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Urząd Patentowy wyznacza postanowieniem, pod rygorem umorzenia postępowania, termin do uzupełnienia zgłoszenia, jeżeli stwierdzi, że nie zawiera ono wszystkich części, o których mowa w ust. 3. Zgłoszenie uważa się za dokonane w dniu wpłynięcia do Urzędu Patentowego ostatniego brakującego dokumentu.</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Urząd Patentowy, jeżeli stwierdzi, że zgłoszenie wynalazku nie zawiera rysunków, na które w zgłoszeniu powołuje się zgłaszający, wzywa postanowieniem, pod rygorem uznania za niebyłe powołania się na rysunki, do uzupełnienia zgłoszenia w wyznaczonym terminie. Zgłoszenie uważa się za dokonane w dniu wpłynięcia do Urzędu Patentowego ostatniego brakującego rysunku.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[Zgłoszenie wynalazku przez osobę nie będącą twórcą]</w:t>
      </w:r>
    </w:p>
    <w:p>
      <w:pPr>
        <w:spacing w:after="0"/>
        <w:ind w:left="0"/>
        <w:jc w:val="left"/>
        <w:textAlignment w:val="auto"/>
      </w:pPr>
      <w:r>
        <w:rPr>
          <w:rFonts w:ascii="Times New Roman"/>
          <w:b w:val="false"/>
          <w:i w:val="false"/>
          <w:color w:val="000000"/>
          <w:sz w:val="24"/>
          <w:lang w:val="pl-PL"/>
        </w:rPr>
        <w:t>Jeżeli zgłaszający nie jest twórcą wynalazku, powinien w podaniu wskazać twórcę i podstawę swego prawa do uzyskania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[Wymagania w zakresie dokumentacji zgłoszeniowej]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 zastrzeżeniem art. 93</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ust. 1, opis wynalazku, o którym mowa w art. 31 ust. 1 pkt 2, powinien przedstawiać wynalazek na tyle jasno i wyczerpująco, aby znawca mógł ten wynalazek urzeczywistnić. W szczególności opis zawiera tytuł odpowiadający przedmiotowi wynalazku, określa dziedzinę techniki, której wynalazek dotyczy, a także znany zgłaszającemu stan techniki, oraz wskazuje problem techniczny do rozwiązania, a także przedstawia w sposób szczegółowy przedmiot rozwiązania, z objaśnieniem figur rysunków, jeżeli zgłoszenie zawiera rysunki, i przykładem lub przykładami realizacji bądź stosowania wynalazku.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Zastrzeżenia patentowe, o których mowa w art. 31 ust. 1 pkt 3, określają zastrzegany wynalazek i zakres żądanej ochrony przez podanie cech technicznych rozwiązania odnoszących się do składu lub struktury wytworu, czynności oraz środków technicznych sposobu, budowy lub związków konstrukcyjnych urządzenia bądź nowego zastosowania znanego wytworu.</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Zastrzeżenia patentowe, o których mowa w art. 31 ust. 1 pkt 3, powinny być jasne i zwięzłe oraz w całości poparte opisem wynalazku. Każde zastrzeżenie powinno być ujęte w jednym zdaniu lub równoważniku zdania.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Oprócz zastrzeżenia niezależnego lub zastrzeżeń niezależnych, które powinny przedstawiać ogół cech zgłaszanego wynalazku bądź kilku wynalazków, ujętych zgodnie z art. 34 w jednym zgłoszeniu, w zgłoszeniu może występować odpowiednia liczba zastrzeżeń zależnych dla przedstawienia wariantów wynalazku lub sprecyzowania cech wymienionych w zastrzeżeniu niezależnym lub innym zastrzeżeniu zależnym.</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Wzajemne powiązanie w układzie zastrzeżenia niezależnego i zastrzeżeń zależnych powinno być wyraźnie przedstawione w zgłoszeniu.</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Skrót opisu, o którym mowa w art. 31 ust. 1 pkt 4, powinien zawierać zwięzłą i jasną informację określającą przedmiot i charakterystyczne cechy techniczne wynalazku oraz wskazanie jego przeznaczenia, jeżeli nie wynika to z określenia samego przedmiotu. Przepis art. 93</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ust. 1 stosuje się odpowiednio.</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Rysunki, o których mowa w art. 31 ust. 2, powinny w sposób czytelny, w połączeniu z opisem i zastrzeżeniami patentowymi, odtwarzać przedmiot wynalazku w ujęciu schematycznym, bez tekstu, z wyjątkiem pojedynczych wyrazów, gdy są one konieczne. Zgłoszenie może zawierać kilka arkuszy rysunków. Na jednym arkuszu może znajdować się więcej niż jedna figura, lecz wyraźnie oddzielona jedna od drugiej.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[Wymóg jednolitości wynalazku]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Zgłoszenie wynalazku może obejmować jeden lub więcej wynalazków połączonych ze sobą w taki sposób, że stanowią wyraźnie jeden pomysł wynalazczy (jednolitość wynalazku).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Kilka wynalazków ujętych w jednym zgłoszeniu spełnia wymóg jednolitości, jeżeli istnieje między nimi związek techniczny oparty na jednej cesze technicznej lub wielu wspólnych lub wzajemnie sobie odpowiadających cechach technicznych spośród tych, które określają wkład wnoszony przez każdy z wynalazków do stanu techniki.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[Przyznanie uprzedniego pierwszeństwa]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zgłaszający chce skorzystać z uprzedniego pierwszeństwa, powinien w podaniu złożyć stosowne oświadczenie oraz dołączyć dowód potwierdzający zgłoszenie wynalazku we wskazanym państwie bądź wystawienie go na określonej wystawie. Dowód taki może być również złożony w ciągu trzech miesięcy od daty zgłoszenia. Późniejsze złożenie takiego oświadczenia albo dowodu nie skutkuje przyznaniem pierwszeństwa.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Zgłaszający obowiązany jest w terminie trzech miesięcy od daty zgłoszenia wynalazku nadesłać tłumaczenie dowodu, o którym mowa w ust. 1, na język polski lub na inny język, jeżeli wynika to z umowy międzynarodowej lub przepisów, o których mowa w art. 4.</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Urząd Patentowy wzywa postanowieniem, pod rygorem odmowy przyznania uprzedniego pierwszeństwa, do uzupełnienia zgłoszenia wynalazku w wyznaczonym terminie, jeżeli stwierdzi, że nie zawiera ono tłumaczenia, o którym mowa w ust. 4.</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Zgłaszający, który nabył prawo do korzystania z uprzedniego pierwszeństwa przysługującego ze zgłoszenia bądź wystawienia wynalazku dokonanego przez inną osobę, powinien w terminie trzech miesięcy od daty zgłoszenia wynalazku nadesłać oświadczenie o podstawie korzystania z uprzedniego pierwszeństwa. Przepis ust.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[Dokumentacja zgłoszeniowa]</w:t>
      </w:r>
    </w:p>
    <w:p>
      <w:pPr>
        <w:spacing w:after="0"/>
        <w:ind w:left="0"/>
        <w:jc w:val="left"/>
        <w:textAlignment w:val="auto"/>
      </w:pPr>
      <w:r>
        <w:rPr>
          <w:rFonts w:ascii="Times New Roman"/>
          <w:b w:val="false"/>
          <w:i w:val="false"/>
          <w:color w:val="000000"/>
          <w:sz w:val="24"/>
          <w:lang w:val="pl-PL"/>
        </w:rPr>
        <w:t>Do zgłoszenia dokonanego w celu uzyskania patentu zgłaszający powinien dołączyć również inne niż wymienione w art. 31, 32 i 35 dokumenty i oświadczenia, jeżeli jest to niezbędne do uzasadnienia twierdzeń i żądań zawartych w zgłoszeniu. Wszystkie części zgłoszenia mogą być złożone w jednym egzemplarzu, z wyjątkiem opisu wynalazku, zastrzeżeń patentowych, rysunków oraz skrótu opisu, składanych w liczbie i formie uzasadnionej potrzebą postępowania oraz ujednolicenia dokumentacji.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[Wprowadzanie uzupełnień i poprawek do zgłoszenia wynalazku]</w:t>
      </w:r>
    </w:p>
    <w:p>
      <w:pPr>
        <w:spacing w:after="0"/>
        <w:ind w:left="0"/>
        <w:jc w:val="left"/>
        <w:textAlignment w:val="auto"/>
      </w:pPr>
      <w:r>
        <w:rPr>
          <w:rFonts w:ascii="Times New Roman"/>
          <w:b w:val="false"/>
          <w:i w:val="false"/>
          <w:color w:val="000000"/>
          <w:sz w:val="24"/>
          <w:lang w:val="pl-PL"/>
        </w:rPr>
        <w:t>Do czasu wydania przez Urząd Patentowy decyzji ostatecznej w sprawie udzielenia patentu zgłaszający może wprowadzać uzupełnienia i poprawki do zgłoszenia wynalazku, które nie mogą wykraczać poza to, co zostało ujawnione w dniu dokonania zgłoszenia jako przedmiot rozwiązania w opisie zgłoszeniowym wynalazku obejmującym opis wynalazku, zastrzeżenia patentowe i rysunki.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[Wniosek o konwersję zgłoszenia wynalazku na wzór użytkowy]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toku rozpatrywania zgłoszenia wynalazku lub w okresie dwóch miesięcy od daty uprawomocnienia się decyzji o odmowie udzielenia patentu zgłaszający może złożyć wniosek o udzielenie prawa ochronnego na wzór użytkowy. Takie zgłoszenie wzoru użytkowego uważa się za dokonane w dniu zgłoszenia wynalazku.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Zgłoszenie wzoru użytkowego, o którym mowa w ust. 1, musi spełniać odpowiednio wymagania, o których mowa w art. 31 ust. 1 oraz art. 97 ust.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[Wydzielenie zgłoszeń]</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razie dokonania zgłoszenia wynalazku z naruszeniem przepisu o jednolitości wynalazku, dokonane następnie, na wezwanie Urzędu Patentowego, oddzielne zgłoszenia wynalazków (zgłoszenia wydzielone) uważa się za dokonane w dniu zgłoszenia pierwotnego.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zgłaszający złoży oddzielne zgłoszenia wynalazków bez wezwania Urzędu Patentowego, w przypadku gdy zgłoszenie pierwotne nie spełniało wymogu jednolitości, przepis ust. 1 stosuje się odpowiednio.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Urząd Patentowy odmawia, w drodze postanowienia, przyznania zgłoszeniu wydzielonemu daty zgłoszenia pierwotnego, jeżeli uzna, że zgłoszenie to nie dotyczy wynalazku ujawnionego w zgłoszeniu pierwotnym lub zgłoszenie to spełniało wymóg jednolitości. Przepisy art. 37 oraz art. 49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[Uprzednie pierwszeństwo w przypadku zgłoszenia wydzielonego]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Zgłoszenie wydzielone powinno spełniać wymagania, o których mowa w art. 31 ust. 1.</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gdy zgłaszający chce skorzystać z uprzedniego pierwszeństwa dla zgłoszenia wydzielonego, a oświadczenia w tej sprawie i dowód, o których mowa w art. 35 ust. 1, wraz z tłumaczeniem, o ile było ono wymagane, zostały złożone w przewidzianym terminie do akt zgłoszenia pierwotnego, z którego zgłoszenie zostało wydzielone, powinien w podaniu potwierdzić te oświadczenia, a także złożyć wraz ze zgłoszeniem wydzielonym kopię dowodu, o którym mowa w art. 35 ust. 1, lub kopię jego tłumaczenia, o ile jest ono wymagane. Przepisy art. 35 ust. 5 i 6 stosuje się odpowiednio.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Urząd Patentowy wzywa, w drodze postanowienia, pod rygorem odmowy przyznania uprzedniego pierwszeństwa dla zgłoszenia wydzielonego, do uzupełnienia zgłoszenia wynalazku w wyznaczonym terminie, jeżeli stwierdzi, że nie zawiera ono kopii dowodu, o którym mowa w art. 35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[Zgłoszenie wynalazku w Urzędzie Patentowym w celu uzyskania ochrony za granicą]</w:t>
      </w:r>
    </w:p>
    <w:p>
      <w:pPr>
        <w:spacing w:after="0"/>
        <w:ind w:left="0"/>
        <w:jc w:val="left"/>
        <w:textAlignment w:val="auto"/>
      </w:pPr>
      <w:r>
        <w:rPr>
          <w:rFonts w:ascii="Times New Roman"/>
          <w:b w:val="false"/>
          <w:i w:val="false"/>
          <w:color w:val="000000"/>
          <w:sz w:val="24"/>
          <w:lang w:val="pl-PL"/>
        </w:rPr>
        <w:t>Osoba mająca siedzibę lub miejsce zamieszkania w Rzeczypospolitej Polskiej może dokonać zgłoszenia wynalazku, w celu uzyskania ochrony za granicą, za pośrednictwem Urzędu Patentowego, w trybie przewidzianym: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umową międzynarodową lub przepisami prawa Unii Europejskiej, o których mowa w art. 4,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niniejszą ustawą</w:t>
      </w:r>
    </w:p>
    <w:p>
      <w:pPr>
        <w:spacing w:before="25" w:after="0"/>
        <w:ind w:left="0"/>
        <w:jc w:val="both"/>
        <w:textAlignment w:val="auto"/>
      </w:pPr>
      <w:r>
        <w:rPr>
          <w:rFonts w:ascii="Times New Roman"/>
          <w:b w:val="false"/>
          <w:i w:val="false"/>
          <w:color w:val="000000"/>
          <w:sz w:val="24"/>
          <w:lang w:val="pl-PL"/>
        </w:rPr>
        <w:t>- po dokonaniu zgłoszenia tego wynalazku w Urzędzie Patentowym.</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Rozpatrywanie zgłoszenia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[Chwila dokonania zgłoszenia wynalazku]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 wpłynięciu zgłoszenia wynalazku Urząd Patentowy nadaje mu kolejny numer, stwierdza datę wpływu oraz zawiadamia o tym zgłaszającego.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Oznaczenie daty dokonania zgłoszenia, w przypadkach, o których mowa w art. 13 ust. 4 i 5 oraz art. 31 ust. 4 i 5, następuje w drodze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[Braki i istotne usterki w zgłoszeniu wynalazku]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 dokonaniu zgłoszenia wynalazku, zgodnie z art. 31 ust. 3-5, Urząd Patentowy w toku jego rozpatrywania wydaje, z zastrzeżeniem ust. 2, postanowienia wzywające zgłaszającego, pod rygorem umorzenia postępowania, do uzupełnienia zgłoszenia lub usunięcia, w wyznaczonym terminie, wskazanych braków i istotnych usterek.</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stwierdzenia, że zgłoszenie zostało dokonane z naruszeniem przepisu o jednolitości wynalazku, Urząd Patentowy wzywa zgłaszającego, w drodze postanowienia, do złożenia oddzielnych zgłoszeń. Jeżeli zgłoszenia wydzielone nie wpłyną w wyznaczonym terminie, uważa się, że zgłoszenie pierwotne dotyczy wynalazku określonego na pierwszym miejscu w zastrzeżeniach patentowych oraz innych wynalazków spełniających wymóg jednolitości, a pozostałe wynalazki zostały wycofane przez zgłaszającego.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[Ogłoszenie o zgłoszeniu wynalazku]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 zgłoszeniu wynalazku Urząd Patentowy dokonuje ogłoszenia, z zastrzeżeniem ust. 2 i 3, niezwłocznie po upływie 18 miesięcy od daty pierwszeństwa do uzyskania patentu. Zgłaszający może w okresie dwunastu miesięcy od daty pierwszeństwa złożyć wniosek o dokonanie ogłoszenia w terminie wcześniejszym.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 ogłasza się o zgłoszeniu,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dotyczy ono wynalazku tajnego;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 terminem ogłoszenia wydana została decyzja ostateczna o umorzeniu postępowania albo o odmowie udzielenia patentu.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przypadkach, o których mowa w ust. 2, w razie ustania przyczyn uzasadniających nieogłaszanie o zgłoszeniu wynalazku, Urząd Patentowy dokona ogłoszenia niezwłocznie po wszczęciu lub wznowieniu postępowania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[Zgłaszanie uwag przez osoby trzecie]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Od dnia ogłoszenia o zgłoszeniu wynalazku osoby trzecie mogą zapoznać się z opisem zgłoszeniowym wynalazku. Osoby te mogą do czasu wydania decyzji w sprawie udzielenia patentu zgłaszać do Urzędu Patentowego uwagi co do istnienia okoliczności uniemożliwiających jego udzielenie.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opisie zgłoszeniowym zamieszcza się zmiany zastrzeżeń patentowych, z określeniem daty ich wprowadzenia, jeżeli wpłynęły one do Urzędu Patentowego co najmniej jeden miesiąc przed ogłoszeniem o zgłoszeniu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[Dostęp do akt postępowania zgłoszeniowego]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okresie poprzedzającym ogłoszenie o zgłoszeniu wynalazku akta dotyczące tego zgłoszenia nie mogą być bez zgody zgłaszającego ujawnione ani udostępnione osobom nieuprawnionym.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Urząd Patentowy może, jeżeli zgłaszający wyrazi na to zgodę w podaniu o udzielenie patentu, udostępnić osobom trzecim wyłącznie informację o dokonaniu tego zgłoszenia, ujawniając numer, datę, tytuł zgłoszenia oraz zgłaszającego.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toku badania takiego zgłoszenia Urząd Patentowy może, bez zgody zgłaszającego, zasięgać niezbędnych opinii. Osoby uczestniczące w przygotowaniu i wydawaniu opinii są obowiązane do nieujawniania danych dotyczących zgłoszenia.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[Wezwanie do wprowadzenia zmian w dokumentacji]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uzasadnionych przypadkach Urząd Patentowy, sprawdzając, czy spełnione zostały ustawowe warunki wymagane do uzyskania patentu, może wezwać zgłaszającego postanowieniem do nadesłania w wyznaczonym terminie, pod rygorem umorzenia postępowania, dokumentów i wyjaśnień dotyczących tego zgłoszenia oraz do wprowadzenia określonych poprawek lub uzupełnień w dokumentacji zgłoszenia, a także do nadesłania rysunków, które nie są niezbędne do zrozumienia wynalazku, jeżeli jest to potrzebne dla należytego przedstawienia wynalazku lub konieczne z innych względów.</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po wszczęciu postępowania zgłaszający wprowadził do zgłoszenia uzupełnienia lub poprawki niezgodnie z przepisami ustawy, przepis ust. 1 stosuje się odpowiednio.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Urząd Patentowy może, z zastrzeżeniem ust. 4, wprowadzić poprawki w dokumentacji zgłoszenia jedynie w celu usunięcia oczywistych pomyłek i błędów językowych.</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Urząd Patentowy może w skrócie opisu wynalazku wprowadzić również inne niż określone w ust. 3 poprawki.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[Sprawozdanie o stanie techniki]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sporządza, w terminie dziewięciu miesięcy od daty pierwszeństwa, dla każdego zgłoszenia wynalazku podlegającego ogłoszeniu, sprawozdanie o stanie techniki, obejmujące wykaz publikacji, które będą brane pod uwagę przy ocenie zgłoszonego wynalazku.</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Przepisu ust. 1 nie stosuje się w zakresie, w jakim dokumentacja zgłoszenia, o którym mowa w ust. 1, nie pozwala na przeprowadzenie poszukiwań w stanie techniki. W takim przypadku Urząd Patentowy powiadamia zgłaszającego o przyczynach niesporządzenia w tym zakresie sprawozdania, o którym mowa w ust. 1.</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Niezwłocznie po sporządzeniu sprawozdania, o którym mowa w ust. 1, Urząd Patentowy przekazuje je zgłaszającemu.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Wraz ze sprawozdaniem, o którym mowa w ust. 1, Urząd Patentowy sporządza wstępną ocenę dotyczącą wymogu jednolitości zgłoszenia i spełnienia warunków wymaganych do uzyskania patentu. Urząd Patentowy przekazuje wstępną ocenę zgłaszającemu niezwłocznie po jej sporządzeniu. Udostępnienie wstępnej oceny osobom trzecim przed publikacją zgłoszenia jest niedopuszczalne.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Po dokonaniu ogłoszenia, o którym mowa w art. 43, Urząd Patentowy może udostępnić osobom trzecim wyłącznie sprawozdanie, o którym mowa w ust. 1.</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Zgłaszający może wystąpić do Urzędu Patentowego z wnioskiem o przeprowadzenie poszukiwania typu międzynarodowego, o którym mowa w art. 15 ust. 5 Układu o współpracy patentowej, sporządzonego w Waszyngtonie dnia 19 czerwca 1970 r., poprawionego dnia 2 października 1979 r. i zmienionego dnia 3 lutego 1984 r. (Dz. U. z 1991 r. poz. 303 oraz z 1994 r. poz. 330), oraz o sporządzenie sprawozdania z tego poszukiwania.</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Urząd Patentowy bierze pod uwagę przy ocenie zgłoszonego wynalazku sprawozdanie z poszukiwania typu międzynarodowego, o którym mowa w ust. 5, o ile sprawozdanie to zostanie złożone do akt zgłoszenia wynalazku przez zgłaszającego przed zakończeniem postępowania w sprawie udzielenia patentu.</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Do poszukiwań typu międzynarodowego prowadzonych przez Urząd Patentowy przepisy ust. 1-4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[Odmowa przyznania uprzedniego pierwszeństwa]</w:t>
      </w:r>
    </w:p>
    <w:p>
      <w:pPr>
        <w:spacing w:after="0"/>
        <w:ind w:left="0"/>
        <w:jc w:val="left"/>
        <w:textAlignment w:val="auto"/>
      </w:pPr>
      <w:r>
        <w:rPr>
          <w:rFonts w:ascii="Times New Roman"/>
          <w:b w:val="false"/>
          <w:i w:val="false"/>
          <w:color w:val="000000"/>
          <w:sz w:val="24"/>
          <w:lang w:val="pl-PL"/>
        </w:rPr>
        <w:t>Urząd Patentowy wydaje postanowienie o odmowie przyznania uprzedniego pierwszeństwa w całości lub w części, jeżeli stwierdzi,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zgłaszający nie jest uprawniony do korzystania z uprzedniego pierwszeństwa;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zgłoszenie dokonane za granicą, na którym zgłaszający opiera swoje zastrzeżenie uprzedniego pierwszeństwa, nie jest pierwszym zgłoszeniem w rozumieniu przepisu art. 14;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wystawa, na której wystawienie jest podstawą zastrzeżenia uprzedniego pierwszeństwa przez zgłaszającego, nie spełnia wymagań określonych w art. 15</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wynalazek zgłoszony w Urzędzie Patentowym lub odpowiednia część tego wynalazku różni się od wynalazku, do którego zgłaszającemu przysługuje uprzednie pierwszeństwo;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zgłaszający uchybił przewidzianym w art. 14 i art. 15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terminom dla dokonania zgłoszenia albo terminowi dla złożenia dowodu pierwszeństwa lub innego dokumentu bądź oświadczenia wymaganego do uzyskania pierwszeństwa lub</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zgłaszający złożył, z naruszeniem przepisu art. 35, oświadczenie o korzystaniu z uprzedniego pierwszeństwa.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[Odmowa udzielenia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Urząd Patentowy stwierdzi,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zostały spełnione warunki wymagane do uzyskania patentu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wynalazek nie został przedstawiony na tyle jasno i wyczerpująco, aby znawca mógł ten wynalazek urzeczywistnić,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zastrzeżenia patentowe nie określają przedmiotu żądanej ochrony w sposób jasny i zwięzły lub nie są w całości poparte opisem wynalazku</w:t>
      </w:r>
    </w:p>
    <w:p>
      <w:pPr>
        <w:spacing w:before="25" w:after="0"/>
        <w:ind w:left="0"/>
        <w:jc w:val="both"/>
        <w:textAlignment w:val="auto"/>
      </w:pPr>
      <w:r>
        <w:rPr>
          <w:rFonts w:ascii="Times New Roman"/>
          <w:b w:val="false"/>
          <w:i w:val="false"/>
          <w:color w:val="000000"/>
          <w:sz w:val="24"/>
          <w:lang w:val="pl-PL"/>
        </w:rPr>
        <w:t>- wydaje decyzję o odmowie udzielenia patentu.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Przed wydaniem decyzji, o której mowa w ust. 1, Urząd Patentowy wyznacza zgłaszającemu termin do zajęcia stanowiska co do zebranych dowodów i materiałów mogących świadczyć o istnieniu przeszkód do uzyskania patentu. Dowody i materiały udostępnia się zgłaszającemu w języku ich sporządzenia i mogą one wykraczać poza wykaz objęty sprawozdaniem o stanie techniki.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[Brak spełnienia warunków przyznania patentu w przypadku części zgłoszenia lub w przypadku niektórych wynalazków objętych jednym zgłoszeniem]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Przepisy art. 49 stosuje się także, z zastrzeżeniem ust. 2, gdy brak ustawowych warunków wymaganych do uzyskania patentu dotyczy tylko części zgłoszenia, a zgłaszający nie ograniczy zakresu przedmiotowego żądanej ochrony.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gdy brak ustawowych warunków wymaganych do uzyskania patentu dotyczy tylko niektórych wynalazków, ujętych w jednym zgłoszeniu, a zgłaszający nie ograniczy zakresu żądanej ochrony, Urząd Patentowy w pierwszej kolejności odmawia udzielenia patentu na te wynalazki. Po uprawomocnieniu się decyzji w tej sprawie Urząd Patentowy wydaje postanowienie wzywające zgłaszającego, pod rygorem umorzenia postępowania, do dokonania odpowiednich zmian w opisie zgłoszeniowym.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[Chwila wydania decyzji o odmowie udzielenia patentu]</w:t>
      </w:r>
    </w:p>
    <w:p>
      <w:pPr>
        <w:spacing w:after="0"/>
        <w:ind w:left="0"/>
        <w:jc w:val="left"/>
        <w:textAlignment w:val="auto"/>
      </w:pPr>
      <w:r>
        <w:rPr>
          <w:rFonts w:ascii="Times New Roman"/>
          <w:b w:val="false"/>
          <w:i w:val="false"/>
          <w:color w:val="000000"/>
          <w:sz w:val="24"/>
          <w:lang w:val="pl-PL"/>
        </w:rPr>
        <w:t>Decyzję, o której mowa w art. 49 ust. 1, Urząd Patentowy może wydać przed ogłoszeniem o zgłoszeniu.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[Wydanie decyzji o udzieleniu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wydaje decyzję o udzieleniu patentu, jeżeli zostały spełnione ustawowe warunki do jego uzyskania.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Udzielenie patentu następuje pod warunkiem uiszczenia opłaty za pierwszy okres ochrony. W razie nieuiszczenia opłaty w wyznaczonym terminie, Urząd Patentowy stwierdza wygaśnięcie decyzji o udzieleniu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[Wpis do rejestru patentowego]</w:t>
      </w:r>
    </w:p>
    <w:p>
      <w:pPr>
        <w:spacing w:after="0"/>
        <w:ind w:left="0"/>
        <w:jc w:val="left"/>
        <w:textAlignment w:val="auto"/>
      </w:pPr>
      <w:r>
        <w:rPr>
          <w:rFonts w:ascii="Times New Roman"/>
          <w:b w:val="false"/>
          <w:i w:val="false"/>
          <w:color w:val="000000"/>
          <w:sz w:val="24"/>
          <w:lang w:val="pl-PL"/>
        </w:rPr>
        <w:t>Udzielone patenty podlegają wpisowi do rejestru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[Wydanie dokumentu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Udzielenie patentu stwierdza się przez wydanie dokumentu patentowego.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Częścią składową dokumentu patentowego jest opis patentowy obejmujący opis wynalazku, zastrzeżenia patentowe i rysunki. Opis patentowy jest publikowany przez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[Sprostowanie opisu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Sprostowanie opisu patentowego może dotyczyć tylko oczywistych pomyłek albo błędów drukarskich.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postanowieniu o sprostowaniu Urząd Patentowy określa jednocześnie, czy i w jakim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powinna nastąpić ponowna publikacja opisu;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uprawniony jest obowiązany pokryć koszty związane z ponowną publikacją opisu.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Informację o sprostowaniu opisu patentowego ogłasza się w "Wiadomościach Urzędu Patentowego".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Wynalazek tajny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[Definicja wynalazku tajnego]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Wynalazek dokonany przez obywatela polskiego może być uznany za tajny, jeżeli dotyczy obronności lub bezpieczeństwa Państwa.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Wynalazkami dotyczącymi obronności Państwa są w szczególności rodzaje broni lub sprzętu wojskowego oraz sposoby walki.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Wynalazkami dotyczącymi bezpieczeństwa Państwa są w szczególności środki techniczne stosowane przez służby państwowe uprawnione do wykonywania czynności operacyjno-rozpoznawczych, a także nowe rodzaje wyposażenia i sprzętu oraz sposoby ich wykorzystywania przez te służby.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[Tajność wynalazku]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Wynalazkiem tajnym jest wynalazek stanowiący informację niejawną, której nadano klauzule: "ściśle tajne", "tajne", "poufne" lub "zastrzeżone".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 tajności wynalazku dotyczącego obronności lub bezpieczeństwa Państwa postanawiają, odpowiednio, Minister Obrony Narodowej, minister właściwy do spraw wewnętrznych lub Szef Agencji Bezpieczeństwa Wewnętrznego.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[Zgłoszenie wynalazku tajnego w Urzędzie Patentowym]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Zgłoszenia wynalazku tajnego w Urzędzie Patentowym można dokonać tylko w celu zastrzeżenia pierwszeństwa do uzyskania patentu. W okresie, w jakim zgłoszony wynalazek pozostaje tajny, Urząd Patentowy nie rozpatruje tego zgłoszenia.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postanowienie o tajności wynalazku zostało podjęte po wpłynięciu zgłoszenia do Urzędu Patentowego, przepis ust.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[Przejście prawa do uzyskania patentu na wynalazek tajny]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do uzyskania patentu na wynalazek tajny zgłoszony w Urzędzie Patentowym w celu zastrzeżenia pierwszeństwa przechodzi, za odszkodowaniem, na Skarb Państwa reprezentowany odpowiednio przez Ministra Obrony Narodowej, ministra właściwego do spraw wewnętrznych lub Szefa Agencji Bezpieczeństwa Wewnętrznego.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Wysokość odszkodowania, o którym mowa w ust. 1, określa się według wartości rynkowej wynalazku.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strony nie uzgodniły wysokości i warunków wypłaty odszkodowania, o którym mowa w ust. 1, odszkodowanie to, ustalone odpowiednio przez Ministra Obrony Narodowej, ministra właściwego do spraw wewnętrznych lub Szefa Agencji Bezpieczeństwa Wewnętrznego, wypłaca się ze środków budżetu Państwa jednorazowo lub w częściach co roku, jednak nie dłużej niż przez 5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[Odtajnienie wynalazku]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 uznaniu, że wynalazek przestał być wynalazkiem tajnym, postanawia odpowiednio Minister Obrony Narodowej, minister właściwy do spraw wewnętrznych lub Szef Agencji Bezpieczeństwa Wewnętrznego. W tym przypadku, na wniosek właściwego organu, Urząd Patentowy wszczyna albo wznawia postępowanie o udzielenie patentu, jeżeli nie upłynął jeszcze okres 20 lat od daty zgłoszenia wynalazku.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Zgłoszenia wynalazków tajnych uważa się za niebyłe po upływie okresu,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[Delegacja ustawowa - rodzaje wynalazków dotyczących obronności lub bezpieczeństwa Państwa]</w:t>
      </w:r>
    </w:p>
    <w:p>
      <w:pPr>
        <w:spacing w:after="0"/>
        <w:ind w:left="0"/>
        <w:jc w:val="left"/>
        <w:textAlignment w:val="auto"/>
      </w:pPr>
      <w:r>
        <w:rPr>
          <w:rFonts w:ascii="Times New Roman"/>
          <w:b w:val="false"/>
          <w:i w:val="false"/>
          <w:color w:val="000000"/>
          <w:sz w:val="24"/>
          <w:lang w:val="pl-PL"/>
        </w:rPr>
        <w:t>Rada Ministrów określi, w drodze rozporządzenia, rodzaje wynalazków dotyczących obronności lub bezpieczeństwa Państwa oraz tryb postępowania z takimi wynalazkami, zarówno przed stwierdzeniem przez właściwy organ, czy są to wynalazki tajne, jak też po wydaniu postanowienia o ich tajności.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[Obowiązek przekazywania wykazów rozwiązań mogących dotyczyć bezpieczeństwa lub obronności Państwa. Udostępnianie dokumentacji]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przesyła Ministrowi Obrony Narodowej, ministrowi właściwemu do spraw wewnętrznych oraz Szefowi Agencji Bezpieczeństwa Wewnętrznego, w zakresie dokonanych uzgodnień, wykazy zgłoszonych wynalazków mogących dotyczyć obronności albo bezpieczeństwa Państwa, a także - na żądanie tych organów - opisy i rysunki wynalazków. Przepis art. 45 ust. 3 zdanie drugie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Akta dotyczące zgłoszenia wynalazku tajnego mogą być udostępnione do wglądu tylko osobom upoważnionym przez Ministra Obrony Narodowej, ministra właściwego do spraw wewnętrznych lub Szefa Agencji Bezpieczeństwa Wewnętrznego.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5</w:t>
      </w:r>
    </w:p>
    <w:p>
      <w:pPr>
        <w:spacing w:before="25" w:after="0"/>
        <w:ind w:left="0"/>
        <w:jc w:val="center"/>
        <w:textAlignment w:val="auto"/>
      </w:pPr>
      <w:r>
        <w:rPr>
          <w:rFonts w:ascii="Times New Roman"/>
          <w:b/>
          <w:i w:val="false"/>
          <w:color w:val="000000"/>
          <w:sz w:val="24"/>
          <w:lang w:val="pl-PL"/>
        </w:rPr>
        <w:t>Patent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[Zastrzeżenia patentowe. Czas trwania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Przez uzyskanie patentu nabywa się prawo wyłącznego korzystania z wynalazku w sposób zarobkowy lub zawodowy na całym obszarze Rzeczypospolitej Polskiej.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Zakres przedmiotowy patentu określają zastrzeżenia patentowe, zawarte w opisie patentowym. Opis wynalazku i rysunki mogą służyć do wykładni zastrzeżeń patentowych.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Czas trwania patentu wynosi 20 lat od daty dokonania zgłoszenia wynalazku w Urzędzie Patentowym.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[Rozszerzenie patentu na wynalazek dotyczący sposobu wytwarzania na wytwory uzyskane tym sposobem]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Patent na wynalazek dotyczący sposobu wytwarzania obejmuje także wytwory uzyskane bezpośrednio tym sposobem.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stosunku do nowych wytworów albo gdy uprawniony wykaże, że nie mógł ustalić, mimo podjęcia należytych wysiłków, rzeczywiście zastosowanego przez inną osobę sposobu wytwarzania wytworu, domniemywa się, że wytwór, który może być uzyskany opatentowanym sposobem, został tym sposobem wytworzony.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o którym mowa w ust. 2, przy przeprowadzaniu dowodu przeciwnego należy brać pod uwagę prawnie uzasadniony interes pozwanego w zakresie ochrony jego tajemnic produkcyjnych i handlowych.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[Formuła "szwajcarska" zastrzeżeń patentowych]</w:t>
      </w:r>
    </w:p>
    <w:p>
      <w:pPr>
        <w:spacing w:after="0"/>
        <w:ind w:left="0"/>
        <w:jc w:val="left"/>
        <w:textAlignment w:val="auto"/>
      </w:pPr>
      <w:r>
        <w:rPr>
          <w:rFonts w:ascii="Times New Roman"/>
          <w:b w:val="false"/>
          <w:i w:val="false"/>
          <w:color w:val="000000"/>
          <w:sz w:val="24"/>
          <w:lang w:val="pl-PL"/>
        </w:rPr>
        <w:t>Patent na wynalazek, dotyczący użycia substancji stanowiącej część stanu techniki do uzyskania wytworu mającego nowe zastosowanie, obejmuje także wytwory specjalnie przygotowane zgodnie z wynalazkiem do takiego zastosowania.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[Definicja patentu. Umowa licencyjna]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Uprawniony z patentu może zakazać osobie trzeciej, niemającej jego zgody, korzystania z wynalazku w sposób zarobkowy lub zawodowy polegający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wytwarzaniu, używaniu, oferowaniu, wprowadzaniu do obrotu, przechowywaniu lub składowaniu produktów będących przedmiotem wynalazku, eksportowaniu lub importowaniu ich do tych celów,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stosowaniu sposobu będącego przedmiotem wynalazku, jak też używaniu, oferowaniu, wprowadzaniu do obrotu, przechowywaniu lub składowaniu produktów otrzymanych bezpośrednio takim sposobem, eksportowaniu lub importowaniu ich do tych celów.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Uprawniony z patentu może w drodze umowy udzielić innej osobie upoważnienia (licencji) do korzystania z jego wynalazku (umowa licencyjna).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[Przeniesienie patentu. Ustanowienie zastawu rejestrowego na patencie]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Patent jest zbywalny i podlega dziedziczeniu.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Umowa o przeniesienie patentu wymaga, pod rygorem nieważności, zachowania formy pisemnej.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Przeniesienie patentu staje się skuteczne wobec osób trzecich z chwilą wpisu tego przeniesienia do rejestru patentowego.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Ustanowienie zastawu rejestrowego na patencie jest skuteczne z chwilą wpisu do rejestru zastawów i podlega ujawnieniu w rejestrze patentowym.</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Urząd Patentowy, na wniosek właściwego organu, dokonuje wpisu w rejestrze patentowym informacji o zajęciu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[Nadużycie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Uprawniony z patentu lub z licencji nie może nadużywać swego prawa, w szczególności przez uniemożliwianie korzystania z wynalazku przez osobę trzecią, jeżeli jest ono konieczne do zaspokojenia potrzeb rynku krajowego, a zwłaszcza gdy wymaga tego interes publiczny, a wyrób jest dostępny społeczeństwu w niedostatecznej ilości lub jakości albo po nadmiernie wysokich cenach.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 uważa się za nadużycie prawa, o którym mowa w ust. 1, uniemożliwiania korzystania z wynalazku przez osoby trzecie w okresie 3 lat od dnia udzielenia patentu.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Urząd Patentowy może żądać od uprawnionego z patentu lub z licencji wszelkich wyjaśnień dotyczących zakresu korzystania z wynalazku w celu stwierdzenia, czy patent nie jest nadużywany.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 xml:space="preserve">Przepisy ust. 1 i 2 nie naruszają </w:t>
      </w:r>
      <w:r>
        <w:rPr>
          <w:rFonts w:ascii="Times New Roman"/>
          <w:b w:val="false"/>
          <w:i w:val="false"/>
          <w:color w:val="1b1b1b"/>
          <w:sz w:val="24"/>
          <w:lang w:val="pl-PL"/>
        </w:rPr>
        <w:t>przepisów</w:t>
      </w:r>
      <w:r>
        <w:rPr>
          <w:rFonts w:ascii="Times New Roman"/>
          <w:b w:val="false"/>
          <w:i w:val="false"/>
          <w:color w:val="000000"/>
          <w:sz w:val="24"/>
          <w:lang w:val="pl-PL"/>
        </w:rPr>
        <w:t xml:space="preserve"> o przeciwdziałaniu praktykom monopolistycznym.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[Dozwolony użytek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Nie narusza się patentu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korzystanie z wynalazku dotyczącego środków komunikacji i ich części lub urządzeń, które znajdują się na obszarze Rzeczypospolitej Polskiej czasowo, a także przedmiotów, które znajdują się na tym obszarze w komunikacji tranzytowej;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korzystanie z wynalazku dla celów państwowych w niezbędnym wymiarze, bez prawa wyłączności, jeżeli jest to konieczne do zapobieżenia lub usunięcia stanu zagrożenia ważnych interesów Państwa, w szczególności w zakresie bezpieczeństwa i porządku publicznego;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stosowanie wynalazku do celów badawczych i doświadczalnych, dla dokonania jego oceny, analizy albo nauczania;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korzystanie z wynalazku polegające na wytwarzaniu, używaniu, przechowywaniu, składowaniu, oferowaniu, wprowadzaniu do obrotu, eksportowaniu lub importowaniu, w celu wykonania czynności, jakie na podstawie przepisów prawa są wymagane dla uzyskania, również przez osobę trzecią, rejestracji lub zezwolenia, stanowiących warunek dopuszczenia do obrotu niektórych wytworów ze względu na ich przeznaczenie, w szczególności produktów leczniczych na terytorium Europejskiego Obszaru Gospodarczego lub innego państwa;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wykonanie leku w aptece na podstawie indywidualnej recepty lekarskiej;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korzystanie z materiału biologicznego do celów hodowli lub odkrywania i wyprowadzania nowych odmian roślin.</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Decyzję o korzystaniu z wynalazku w sytuacji, o której mowa w ust. 1 pkt 2, podejmuje w zależności od okoliczności właściwy minister lub wojewoda i niezwłocznie zawiadamia o tym uprawnionego. W decyzji określa się zakres i okres korzystania z wynalazku.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Na decyzję, o której mowa w ust. 2, służy skarga do sądu administracyjnego.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Osobie, której wynalazek jest wykorzystywany dla celów państwowych, przysługuje prawo do wynagrodzenia ze środków budżetu Państwa, w wysokości odpowiadającej wartości rynkowej licencji.</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Uzyskanie rejestracji lub zezwolenia, o których mowa w ust. 1 pkt 4, nie wpływa na odpowiedzialność cywilną za wprowadzenie wyrobów do obrotu bez zgody uprawnionego, jeżeli taka zgoda jest potrzebna.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[Wyczerpanie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Patent nie rozciąga się na działania dotyczące wyrobu według wynalazku lub wytworzonego sposobem według wynalazku, polegające w szczególności na jego oferowaniu do sprzedaży lub dalszym wprowadzaniu do obrotu, jeżeli wyrób ten został uprzednio wprowadzony do obrotu na terytorium Rzeczypospolitej Polskiej przez uprawnionego lub za jego zgodą.</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 stanowi również naruszenia patentu import na terytorium Rzeczypospolitej Polskiej oraz inne działania, o których mowa w ust. 1, dotyczące wyrobu wprowadzonego uprzednio do obrotu na terytorium Europejskiego Obszaru Gospodarczego przez uprawnionego lub za jego zgodą.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[Uprawnienia używacza poprzedniego]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Korzystający w dobrej wierze z wynalazku na obszarze Rzeczypospolitej Polskiej, w chwili stanowiącej o pierwszeństwie do uzyskania patentu, może z niego nadal bezpłatnie korzystać w swoim przedsiębiorstwie w zakresie, w jakim korzystał dotychczas. Prawo to przysługuje również temu, kto w tej samej chwili przygotował już wszystkie istotne urządzenia potrzebne do korzystania z wynalazku.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Prawa określone w ust. 1 podlegają, na wniosek zainteresowanego, wpisowi do rejestru patentowego. Prawa te mogą zostać przeniesione na inną osobę tylko łącznie z przedsiębiorstwem.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[Uprawnienia współuprawnionego z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Współuprawniony z patentu może, bez zgody pozostałych współuprawnionych, korzystać z wynalazku we własnym zakresie oraz dochodzić roszczeń z powodu naruszenia patentu.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razie uzyskania korzyści z wynalazku przez jednego ze współuprawnionych każdy z pozostałych współuprawnionych ma prawo, o ile umowa nie stanowi inaczej, do odpowiedniej części z jednej czwartej tych korzyści po potrąceniu nakładów, stosownie do swego udziału w patencie.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W zakresie nieuregulowanym w ust. 1 i 2 stosuje się odpowiednio, o ile umowa o wspólności patentu nie stanowi inaczej,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o współwłasności w częściach ułamkowych.</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Przepisy ust. 1-3 stosuje się odpowiednio do wspólności prawa do uzyskania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[Informowanie o korzystaniu przez wynalazek z ochrony]</w:t>
      </w:r>
    </w:p>
    <w:p>
      <w:pPr>
        <w:spacing w:after="0"/>
        <w:ind w:left="0"/>
        <w:jc w:val="left"/>
        <w:textAlignment w:val="auto"/>
      </w:pPr>
      <w:r>
        <w:rPr>
          <w:rFonts w:ascii="Times New Roman"/>
          <w:b w:val="false"/>
          <w:i w:val="false"/>
          <w:color w:val="000000"/>
          <w:sz w:val="24"/>
          <w:lang w:val="pl-PL"/>
        </w:rPr>
        <w:t>Uprawniony z patentu może wskazać, w szczególności przez stosowne oznaczenie na towarach, że jego wynalazek korzysta z ochrony.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[Ochrona prawa do patentu]</w:t>
      </w:r>
    </w:p>
    <w:p>
      <w:pPr>
        <w:spacing w:after="0"/>
        <w:ind w:left="0"/>
        <w:jc w:val="left"/>
        <w:textAlignment w:val="auto"/>
      </w:pPr>
      <w:r>
        <w:rPr>
          <w:rFonts w:ascii="Times New Roman"/>
          <w:b w:val="false"/>
          <w:i w:val="false"/>
          <w:color w:val="000000"/>
          <w:sz w:val="24"/>
          <w:lang w:val="pl-PL"/>
        </w:rPr>
        <w:t>W razie zgłoszenia wynalazku albo uzyskania na wynalazek patentu przez osobę nieuprawnioną, uprawniony może żądać umorzenia postępowania albo unieważnienia patentu. Może również żądać udzielenia mu patentu albo przeniesienia na niego już udzielonego patentu za zwrotem kosztów zgłoszenia wynalazku lub uzyskania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[Uprawnienia używacza późniejszego]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Osoba, która w dobrej wierze uzyskała albo nabyła patent, przeniesiony następnie na podstawie art. 74 na rzecz osoby uprawnionej, albo uzyskała w dobrej wierze licencję, a korzystała z wynalazku co najmniej przez rok przed wszczęciem postępowania o przeniesienie patentu lub w tym okresie przygotowała wszystkie istotne urządzenia potrzebne do korzystania z wynalazku, może z tego wynalazku korzystać w swoim przedsiębiorstwie w zakresie, w jakim z niego korzystała w chwili wszczęcia tego postępowania, z zastrzeżeniem obowiązku uiszczania uprawnionemu ustalonego wynagrodzenia.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Prawo do korzystania z wynalazku określone w ust. 1 podlega, na wniosek zainteresowanego, wpisowi do rejestru patentowego. Prawo to może zostać przeniesione na inną osobę tylko łącznie z przedsiębiorstwem.</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5</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Dodatkowe prawo ochronne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[Dodatkowe prawo ochronne]</w:t>
      </w:r>
    </w:p>
    <w:p>
      <w:pPr>
        <w:spacing w:after="0"/>
        <w:ind w:left="0"/>
        <w:jc w:val="left"/>
        <w:textAlignment w:val="auto"/>
      </w:pPr>
      <w:r>
        <w:rPr>
          <w:rFonts w:ascii="Times New Roman"/>
          <w:b w:val="false"/>
          <w:i w:val="false"/>
          <w:color w:val="000000"/>
          <w:sz w:val="24"/>
          <w:lang w:val="pl-PL"/>
        </w:rPr>
        <w:t>Na warunkach określonych w przepisach o ustanowieniu w Unii Europejskiej dodatkowych świadectw ochronnych dla produktów leczniczych oraz produktów ochrony roślin udzielane są w Rzeczypospolitej Polskiej dodatkowe prawa ochronne.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[Wniosek o udzielenie dodatkowego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Wniosek o udzielenie dodatkowego prawa ochronnego, zwany dalej "wnioskiem", składa się w Urzędzie Patentowym. Przepisy art. 13 ust. 2-9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postępowania o udzielenie dodatkowego prawa ochronnego stosuje się odpowiednio przepisy tytułu VI.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[Decyzja o udzieleniu dodatkowego prawa ochronnego]</w:t>
      </w:r>
    </w:p>
    <w:p>
      <w:pPr>
        <w:spacing w:after="0"/>
        <w:ind w:left="0"/>
        <w:jc w:val="left"/>
        <w:textAlignment w:val="auto"/>
      </w:pPr>
      <w:r>
        <w:rPr>
          <w:rFonts w:ascii="Times New Roman"/>
          <w:b w:val="false"/>
          <w:i w:val="false"/>
          <w:color w:val="000000"/>
          <w:sz w:val="24"/>
          <w:lang w:val="pl-PL"/>
        </w:rPr>
        <w:t>Urząd Patentowy wydaje decyzję o udzieleniu dodatkowego prawa ochronnego po stwierdzeniu, że zostały spełnione warunki do jego udzielenia. Przepisy art. 42 i 46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[Dodatkowe świadectwo ochronne. Wpis do rejestru]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Udzielenie dodatkowego prawa ochronnego stwierdza się przez wydanie dodatkowego świadectwa ochronnego. Przepis art. 73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Udzielone dodatkowe prawa ochronne podlegają wpisowi do rejestru dodatkowych praw ochronnych.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[Odmowa udzielenia dodatkowego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po stwierdzeniu, że warunki udzielenia dodatkowego prawa ochronnego nie są spełnione albo że wniosek złożony został po terminie, wydaje decyzję o odmowie udzielenia dodatkowego prawa ochronnego. Przepis art. 49 ust. 2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Termin na złożenie wniosku, o którym mowa w ust. 1, nie podlega przywróceniu.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[Wygaśnięcie decyzji o udzieleniu dodatkowego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stwierdza wygaśnięcie decyzji o udzieleniu dodatkowego prawa ochronnego,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patent podstawowy wygaśnie przed upływem okresu, na jaki został udzielony,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okresie trwania patentu podstawowego cofnięte zostanie zezwolenie na wprowadzenie produktu na rynek lub uprawniony zrzeknie się dodatkowego prawa ochronnego.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przypadkach, o których mowa w ust. 1, wydane dodatkowe świadectwo ochronne traci ważność.</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Urząd Patentowy stwierdza wygaśnięcie dodatkowego prawa ochronnego w przypadku, gdy zezwolenie, o którym mowa w ust. 1 pkt 2, zostanie cofnięte po upływie okresu, na jaki został udzielony patent podstawowy.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Do dodatkowego prawa ochronnego stosuje się odpowiednio art. 90.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[Unieważnienie dodatkowego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Dodatkowe prawo ochronne może być na wniosek każdej osoby unieważnione,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udzielone zostało wbrew przepisom dotyczącym warunków wymaganych do jego uzyskania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patent podstawowy został unieważniony w części stanowiącej podstawę istnienia dodatkowego prawa ochronnego.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przypadków, o których mowa w ust. 1, stosuje się odpowiednio art. 89 ust. 2.</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patent podstawowy został unieważniony w całości, udzielone dodatkowe prawo ochronne staje się nieważne z mocy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8</w:t>
      </w:r>
      <w:r>
        <w:rPr>
          <w:rFonts w:ascii="Times New Roman"/>
          <w:b/>
          <w:i w:val="false"/>
          <w:color w:val="000000"/>
          <w:sz w:val="24"/>
          <w:lang w:val="pl-PL"/>
        </w:rPr>
        <w:t>. </w:t>
      </w:r>
      <w:r>
        <w:rPr>
          <w:rFonts w:ascii="Times New Roman"/>
          <w:b/>
          <w:i w:val="false"/>
          <w:color w:val="000000"/>
          <w:sz w:val="24"/>
          <w:lang w:val="pl-PL"/>
        </w:rPr>
        <w:t xml:space="preserve"> [Wpis wygaśnięcia lub unieważnienia do rejestru]</w:t>
      </w:r>
    </w:p>
    <w:p>
      <w:pPr>
        <w:spacing w:after="0"/>
        <w:ind w:left="0"/>
        <w:jc w:val="left"/>
        <w:textAlignment w:val="auto"/>
      </w:pPr>
      <w:r>
        <w:rPr>
          <w:rFonts w:ascii="Times New Roman"/>
          <w:b w:val="false"/>
          <w:i w:val="false"/>
          <w:color w:val="000000"/>
          <w:sz w:val="24"/>
          <w:lang w:val="pl-PL"/>
        </w:rPr>
        <w:t>O stwierdzeniu wygaśnięcia decyzji o udzieleniu dodatkowego prawa ochronnego, o wygaśnięciu tego prawa lub o jego unieważnieniu dokonuje się wpisu do rejestru dodatkowych praw ochronnych.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9</w:t>
      </w:r>
      <w:r>
        <w:rPr>
          <w:rFonts w:ascii="Times New Roman"/>
          <w:b/>
          <w:i w:val="false"/>
          <w:color w:val="000000"/>
          <w:sz w:val="24"/>
          <w:lang w:val="pl-PL"/>
        </w:rPr>
        <w:t>. </w:t>
      </w:r>
      <w:r>
        <w:rPr>
          <w:rFonts w:ascii="Times New Roman"/>
          <w:b/>
          <w:i w:val="false"/>
          <w:color w:val="000000"/>
          <w:sz w:val="24"/>
          <w:lang w:val="pl-PL"/>
        </w:rPr>
        <w:t xml:space="preserve"> [Licencje. Przeniesienie dodatkowego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dodatkowego prawa ochronnego stosuje się odpowiednio przepisy dotyczące licencji i przeniesienia patentu.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Oświadczenie o gotowości udzielenia licencji na korzystanie z wynalazku, na który został udzielony patent, złożone zgodnie z art. 80, wywiera również skutki w odniesieniu do dodatkowego prawa ochronnego.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10</w:t>
      </w:r>
      <w:r>
        <w:rPr>
          <w:rFonts w:ascii="Times New Roman"/>
          <w:b/>
          <w:i w:val="false"/>
          <w:color w:val="000000"/>
          <w:sz w:val="24"/>
          <w:lang w:val="pl-PL"/>
        </w:rPr>
        <w:t>. </w:t>
      </w:r>
      <w:r>
        <w:rPr>
          <w:rFonts w:ascii="Times New Roman"/>
          <w:b/>
          <w:i w:val="false"/>
          <w:color w:val="000000"/>
          <w:sz w:val="24"/>
          <w:lang w:val="pl-PL"/>
        </w:rPr>
        <w:t xml:space="preserve"> [Delegacja ustawowa - zasady udzielania dodatkowego prawa ochronnego]</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ma odpowiadać wniosek o udzielenie dodatkowego prawa ochronnego, oraz szczegółowy zakres i tryb rozpatrywania wniosków, uwzględniając w szczególności miejsce i sposób ogłoszenia o złożeniu wniosku, a także dane, jakie ma zawierać dodatkowe świadectwo ochronne. Określenie wymogów, jakim ma odpowiadać wniosek, nie może prowadzić do tworzenia nadmiernych, ponad potrzebę, utrudnień dla wnioskodawcy.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6</w:t>
      </w:r>
    </w:p>
    <w:p>
      <w:pPr>
        <w:spacing w:before="25" w:after="0"/>
        <w:ind w:left="0"/>
        <w:jc w:val="center"/>
        <w:textAlignment w:val="auto"/>
      </w:pPr>
      <w:r>
        <w:rPr>
          <w:rFonts w:ascii="Times New Roman"/>
          <w:b/>
          <w:i w:val="false"/>
          <w:color w:val="000000"/>
          <w:sz w:val="24"/>
          <w:lang w:val="pl-PL"/>
        </w:rPr>
        <w:t>Umowy licencyjne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[Rodzaje licencji. Wpis do rejestru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Umowa licencyjna wymaga, pod rygorem nieważności, zachowania formy pisemnej.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umowie licencyjnej można ograniczyć korzystanie z wynalazku (licencja ograniczona). Jeżeli w umowie licencyjnej nie ograniczono zakresu korzystania z wynalazku, licencjobiorca ma prawo korzystania z wynalazku w takim samym zakresie jak licencjodawca (licencja pełna).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Licencja wygasa najpóźniej z chwilą wygaśnięcia patentu. Strony mogą przewidzieć dłuższy okres obowiązywania umowy w zakresie postanowień innych niż licencja, obejmujących w szczególności odpłatne świadczenia konieczne do korzystania z wynalazku.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umowa licencyjna nie zastrzega wyłączności korzystania z wynalazku w określony sposób, udzielenie licencji jednej osobie nie wyklucza możliwości udzielenia licencji innym osobom, a także jednoczesnego korzystania z wynalazku przez uprawnionego z patentu (licencja niewyłączna).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Uprawniony z licencji może udzielić dalszej licencji (sublicencja) tylko za zgodą uprawnionego z patentu; udzielenie dalszej sublicencji jest niedozwolone.</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Licencja podlega, na wniosek zainteresowanego, wpisowi do rejestru patentowego. Uprawniony z licencji wyłącznej wpisanej do rejestru może na równi z uprawnionym z patentu dochodzić roszczeń z powodu naruszenia patentu, chyba że umowa licencyjna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[Obowiązek przekazania licencjobiorcy informacji i doświadczeń potrzebnych do korzystania z rozwiązania technicznego]</w:t>
      </w:r>
    </w:p>
    <w:p>
      <w:pPr>
        <w:spacing w:after="0"/>
        <w:ind w:left="0"/>
        <w:jc w:val="left"/>
        <w:textAlignment w:val="auto"/>
      </w:pPr>
      <w:r>
        <w:rPr>
          <w:rFonts w:ascii="Times New Roman"/>
          <w:b w:val="false"/>
          <w:i w:val="false"/>
          <w:color w:val="000000"/>
          <w:sz w:val="24"/>
          <w:lang w:val="pl-PL"/>
        </w:rPr>
        <w:t>Jeżeli umowa licencyjna nie stanowi inaczej, licencjodawca jest obowiązany do przekazania licencjobiorcy wszystkich posiadanych przez niego w chwili zawarcia umowy licencyjnej informacji i doświadczeń technicznych potrzebnych do korzystania z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[Rozszerzona skuteczność umowy licencyjnej]</w:t>
      </w:r>
    </w:p>
    <w:p>
      <w:pPr>
        <w:spacing w:after="0"/>
        <w:ind w:left="0"/>
        <w:jc w:val="left"/>
        <w:textAlignment w:val="auto"/>
      </w:pPr>
      <w:r>
        <w:rPr>
          <w:rFonts w:ascii="Times New Roman"/>
          <w:b w:val="false"/>
          <w:i w:val="false"/>
          <w:color w:val="000000"/>
          <w:sz w:val="24"/>
          <w:lang w:val="pl-PL"/>
        </w:rPr>
        <w:t>W razie przejścia patentu obciążonego licencją, umowa licencyjna jest skuteczna wobec następcy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[Umowa o korzystanie z wynalazku, na który nie udzielono patentu]</w:t>
      </w:r>
    </w:p>
    <w:p>
      <w:pPr>
        <w:spacing w:after="0"/>
        <w:ind w:left="0"/>
        <w:jc w:val="left"/>
        <w:textAlignment w:val="auto"/>
      </w:pPr>
      <w:r>
        <w:rPr>
          <w:rFonts w:ascii="Times New Roman"/>
          <w:b w:val="false"/>
          <w:i w:val="false"/>
          <w:color w:val="000000"/>
          <w:sz w:val="24"/>
          <w:lang w:val="pl-PL"/>
        </w:rPr>
        <w:t>Do umowy o korzystanie z wynalazku zgłoszonego w Urzędzie Patentowym, na który nie udzielono jeszcze patentu, jak również do umowy o korzystanie z wynalazku niezgłoszonego, a stanowiącego tajemnicę przedsiębiorcy, stosuje się odpowiednio przepisy o umowie licencyjnej, chyba że strony postanowiły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[Licencja otwarta]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Uprawniony z patentu może złożyć w Urzędzie Patentowym oświadczenie o gotowości udzielenia licencji na korzystanie z jego wynalazku (licencja otwarta). Oświadczenie takie nie może zostać odwołane ani zmienione.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Informacja o złożeniu oświadczenia, o którym mowa w ust. 1, podlega wpisowi do rejestru patentowego.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razie złożenia oświadczenia o gotowości udzielenia licencji otwartej, opłaty okresowe za ochronę wynalazku zmniejsza się o połowę. Przepis ten stosuje się również do jednorazowej opłaty za ochronę lub do pierwszej opłaty okresowej, jeżeli ta zmniejszona opłata wpłynie wraz z oświadczeniem najpóźniej w wyznaczonym terminie.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Licencja otwarta jest pełna i niewyłączna, a opłata licencyjna nie może przekraczać 10% korzyści uzyskanych przez licencjobiorcę w każdym roku korzystania z wynalazku, po potrąceniu nakładów.</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Licencję otwartą uzyskuje się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zawarcie umowy licencyjnej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przystąpienie do korzystania z wynalazku bez podjęcia rokowań lub przed ich zakończeniem; w tym przypadku licencjobiorca jest obowiązany zawiadomić o tym pisemnie licencjodawcę w terminie miesiąca od chwili przystąpienia do korzystania z wynalazku.</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Jeżeli umowa nie stanowi inaczej, licencjobiorca uiszcza maksymalną opłatę, przewidzianą w ust. 4, w terminie miesiąca po zakończeniu każdego roku kalendarzowego, w którym licencjobiorca korzystał z wynalazku, chyba że oświadczenie licencjodawcy przewiduje niższą opłatę.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[Licencja dorozumiana]</w:t>
      </w:r>
    </w:p>
    <w:p>
      <w:pPr>
        <w:spacing w:after="0"/>
        <w:ind w:left="0"/>
        <w:jc w:val="left"/>
        <w:textAlignment w:val="auto"/>
      </w:pPr>
      <w:r>
        <w:rPr>
          <w:rFonts w:ascii="Times New Roman"/>
          <w:b w:val="false"/>
          <w:i w:val="false"/>
          <w:color w:val="000000"/>
          <w:sz w:val="24"/>
          <w:lang w:val="pl-PL"/>
        </w:rPr>
        <w:t>Jeżeli umowa o wykonanie prac badawczych lub inna podobna umowa nie stanowi inaczej, domniemywa się, że wykonawca prac udzielił zamawiającemu licencji na korzystanie z wynalazków zawartych w przekazanych wynikach prac (licencja dorozumiana).</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7</w:t>
      </w:r>
    </w:p>
    <w:p>
      <w:pPr>
        <w:spacing w:before="25" w:after="0"/>
        <w:ind w:left="0"/>
        <w:jc w:val="center"/>
        <w:textAlignment w:val="auto"/>
      </w:pPr>
      <w:r>
        <w:rPr>
          <w:rFonts w:ascii="Times New Roman"/>
          <w:b/>
          <w:i w:val="false"/>
          <w:color w:val="000000"/>
          <w:sz w:val="24"/>
          <w:lang w:val="pl-PL"/>
        </w:rPr>
        <w:t>Licencja przymusowa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[Warunki udzielenia licencji przymusowej]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może udzielić zezwolenia na korzystanie z opatentowanego wynalazku innej osoby (licencja przymusowa),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to konieczne do zapobieżenia lub usunięcia stanu zagrożenia bezpieczeństwa Państwa, w szczególności w dziedzinie obronności, porządku publicznego, ochrony życia i zdrowia ludzkiego oraz ochrony środowiska naturalnego;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zostanie stwierdzone, że patent jest nadużywany w rozumieniu art. 68,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zostanie stwierdzone, że uprawniony z patentu udzielonego z wcześniejszym pierwszeństwem (patentu wcześniejszego) uniemożliwia, nie godząc się na zawarcie umowy licencyjnej, zaspokojenie potrzeb rynku krajowego przez stosowanie opatentowanego wynalazku (patent zależny), z którego korzystanie wkraczałoby w zakres patentu wcześniejszego; w tym przypadku uprawniony z patentu wcześniejszego może żądać udzielenia mu zezwolenia na korzystanie z wynalazku będącego przedmiotem patentu zależnego (licencja wzajemna).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Warunkiem udzielenia licencji przymusowej na korzystanie z wynalazku, w przypadku, o którym mowa w ust. 1 pkt 3, jest stwierdzenie, że korzystanie z wynalazku będącego przedmiotem patentu zależnego, jeżeli są to wynalazki dotyczące tego samego przedmiotu, wprowadza istotny postęp techniczny o poważnym znaczeniu gospodarczym. W przypadku wynalazku dotyczącego technologii półprzewodników licencja przymusowa może być udzielona tylko dla przeciwdziałania praktykom bezzasadnie ograniczającym konkurencję.</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Urząd Patentowy, po stwierdzeniu, że patent jest nadużywany w rozumieniu art. 68, może postanowić o możliwości ubiegania się o licencję przymusową i ogłasza to w "Wiadomościach Urzędu Patentowego".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Licencja przymusowa może zostać udzielona, jeżeli ubiegający się o nią wykaże, że czynił wcześniej, w dobrej wierze, starania w celu uzyskania licencji. Spełnienie tego warunku nie jest konieczne do udzielenia licencji przymusowej w celu zapobieżenia lub usunięcia stanu zagrożenia bezpieczeństwa Państwa albo w przypadku ogłoszenia o możliwości ubiegania się o licencję przymusową.</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Zwolnienie z warunku, o którym mowa w ust. 4, w przypadku ogłoszenia o możliwości ubiegania się o licencję przymusową, nie dotyczy wniosków o udzielenie licencji złożonych po upływie roku od dnia tego ogłoszenia.</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Przepis ust. 1 pkt 3 stosuje się odpowiednio, w przypadku gdy hodowca nie może wykonywać prawa do chronionej odmiany rośliny lub żąda od uprawnionego z patentu licencji wzajemnej.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[Licencja niewyłączna]</w:t>
      </w:r>
    </w:p>
    <w:p>
      <w:pPr>
        <w:spacing w:after="0"/>
        <w:ind w:left="0"/>
        <w:jc w:val="left"/>
        <w:textAlignment w:val="auto"/>
      </w:pPr>
      <w:r>
        <w:rPr>
          <w:rFonts w:ascii="Times New Roman"/>
          <w:b w:val="false"/>
          <w:i w:val="false"/>
          <w:color w:val="000000"/>
          <w:sz w:val="24"/>
          <w:lang w:val="pl-PL"/>
        </w:rPr>
        <w:t>Licencja przymusowa jest licencją niewyłączną.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[Opłata licencyjna]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Korzystający z wynalazku na podstawie licencji przymusowej jest obowiązany uiścić na rzecz uprawnionego opłatę licencyjną.</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Urząd Patentowy określa zakres i czas trwania licencji przymusowej oraz szczegółowe warunki jej wykonywania, a także, odpowiednio do wartości rynkowej licencji, wysokość opłaty licencyjnej oraz sposób i terminy jej zapłaty.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[Przeniesienie licencji przymusowej]</w:t>
      </w:r>
    </w:p>
    <w:p>
      <w:pPr>
        <w:spacing w:after="0"/>
        <w:ind w:left="0"/>
        <w:jc w:val="left"/>
        <w:textAlignment w:val="auto"/>
      </w:pPr>
      <w:r>
        <w:rPr>
          <w:rFonts w:ascii="Times New Roman"/>
          <w:b w:val="false"/>
          <w:i w:val="false"/>
          <w:color w:val="000000"/>
          <w:sz w:val="24"/>
          <w:lang w:val="pl-PL"/>
        </w:rPr>
        <w:t>Licencja przymusowa może zostać przeniesiona tylko łącznie z przedsiębiorstwem lub tą jego częścią, w której jest ona wykonywana. Licencja przymusowa dotycząca patentu wcześniejszego może być przeniesiona na inną osobę tylko łącznie z patentem zależnym.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[Zmiana licencji przymusowej]</w:t>
      </w:r>
    </w:p>
    <w:p>
      <w:pPr>
        <w:spacing w:after="0"/>
        <w:ind w:left="0"/>
        <w:jc w:val="left"/>
        <w:textAlignment w:val="auto"/>
      </w:pPr>
      <w:r>
        <w:rPr>
          <w:rFonts w:ascii="Times New Roman"/>
          <w:b w:val="false"/>
          <w:i w:val="false"/>
          <w:color w:val="000000"/>
          <w:sz w:val="24"/>
          <w:lang w:val="pl-PL"/>
        </w:rPr>
        <w:t>W szczególnie uzasadnionych przypadkach decyzja o udzieleniu licencji przymusowej, w części dotyczącej zakresu i czasu trwania licencji bądź też wysokości opłaty licencyjnej, może być po upływie dwóch lat od jej wydania zmieniona na wniosek zainteresowanego.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[Wpis licencji do rejestru patentowego]</w:t>
      </w:r>
    </w:p>
    <w:p>
      <w:pPr>
        <w:spacing w:after="0"/>
        <w:ind w:left="0"/>
        <w:jc w:val="left"/>
        <w:textAlignment w:val="auto"/>
      </w:pPr>
      <w:r>
        <w:rPr>
          <w:rFonts w:ascii="Times New Roman"/>
          <w:b w:val="false"/>
          <w:i w:val="false"/>
          <w:color w:val="000000"/>
          <w:sz w:val="24"/>
          <w:lang w:val="pl-PL"/>
        </w:rPr>
        <w:t>Licencja przymusowa oraz licencja wzajemna podlegają na wniosek zainteresowanego wpisowi do rejestru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[Licencja przymusowa na wzór użytkowy]</w:t>
      </w:r>
    </w:p>
    <w:p>
      <w:pPr>
        <w:spacing w:after="0"/>
        <w:ind w:left="0"/>
        <w:jc w:val="left"/>
        <w:textAlignment w:val="auto"/>
      </w:pPr>
      <w:r>
        <w:rPr>
          <w:rFonts w:ascii="Times New Roman"/>
          <w:b w:val="false"/>
          <w:i w:val="false"/>
          <w:color w:val="000000"/>
          <w:sz w:val="24"/>
          <w:lang w:val="pl-PL"/>
        </w:rPr>
        <w:t>Przepisy o udzieleniu licencji przymusowej w przypadku, o którym mowa w art. 82 ust. 1 pkt 3, stosuje się odpowiednio do wzoru użytkowego, z którego korzystanie wkraczałoby w zakres patentu wcześniejszego.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8</w:t>
      </w:r>
    </w:p>
    <w:p>
      <w:pPr>
        <w:spacing w:before="25" w:after="0"/>
        <w:ind w:left="0"/>
        <w:jc w:val="center"/>
        <w:textAlignment w:val="auto"/>
      </w:pPr>
      <w:r>
        <w:rPr>
          <w:rFonts w:ascii="Times New Roman"/>
          <w:b/>
          <w:i w:val="false"/>
          <w:color w:val="000000"/>
          <w:sz w:val="24"/>
          <w:lang w:val="pl-PL"/>
        </w:rPr>
        <w:t xml:space="preserve">Unieważnienie, wygaśnięcie i ograniczenie patentu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[Unieważnienie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Patent może zostać unieważniony w całości lub części na wniosek każdego, kto wykaże,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zostały spełnione warunki wymagane do uzyskania patentu;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wynalazek nie został przedstawiony na tyle jasno i wyczerpująco, aby znawca mógł ten wynalazek urzeczywistnić;</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patent został udzielony na wynalazek nieobjęty treścią zgłoszenia lub zgłoszenia pierwotnego;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zastrzeżenia patentowe nie określają przedmiotu żądanej ochrony w sposób jasny i zwięzły lub nie są w całości poparte opisem wynalazku.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Prokurator Generalny Rzeczypospolitej Polskiej lub Prezes Urzędu Patentowego może w interesie publicznym wystąpić z wnioskiem o unieważnienie patentu albo przystąpić do toczącego się postępowania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[Ograniczenie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wniosek uprawnionego z patentu, patent może być ograniczony przez zmianę zastrzeżeń patentowych.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rozpatrzenia wniosku o ograniczenie patentu Prezes Urzędu Patentowego wyznacza eksperta. W sprawach o ograniczenie patentu eksperci mogą orzekać również w zespołach orzekających.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Po rozpoznaniu wniosku o ograniczenie patentu Urząd Patentowy wydaje decyzję o ograniczeniu patentu, odmowie ograniczenia patentu lub umorzeniu postępowania.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Przed wydaniem decyzji, o której mowa w ust. 3, Urząd Patentowy może wezwać uprawnionego z patentu, w wyznaczonym terminie, pod rygorem umorzenia postępowania, do złożenia wyjaśnień oraz wprowadzenia określonych poprawek i uzupełnień do opisu patentowego.</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Uprawniony z patentu może wnieść o ograniczenie patentu w trakcie postępowania w sprawie sprzeciwu do czasu ustosunkowania się do sprzeciwu albo w trakcie postępowania w sprawie o unieważnienie patentu przed rozprawą.</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 przypadku, o którym mowa w ust. 5, Urząd Patentowy może postanowić, a na wniosek którejkolwiek ze stron postanawia, o połączeniu wniosku o ograniczenie patentu z toczącym się postępowaniem w sprawie sprzeciwu albo postępowaniem w sprawie o unieważnienie patentu w celu ich łącznego rozpoznania w tym postępowaniu, jeżeli zapewni to przyspieszenie lub usprawnienie postępowania. Przepisów ust. 2-4 nie stosuje się.</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W przypadku gdy nie zostało wydane postanowienie, o którym mowa w ust. 6, postępowanie w sprawie sprzeciwu albo postępowanie w sprawie o unieważnienie patentu zawiesza się, jeżeli rozpatrzenie wniosku o ograniczenie patentu ma bezpośredni wpływ na rozpatrzenie sprzeciwu albo wniosku o unieważnienie patentu.</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Do ograniczenia patentu przepisy art. 37 i art. 247 ust. 7 stosuje się odpowiednio.</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Ograniczenie patentu podlega wpisowi do rejestru patentowego. Informacja o ograniczeniu patentu, a także zmieniony opis patentowy, są publikowane przez Urząd Patentowy.</w:t>
      </w:r>
    </w:p>
    <w:p>
      <w:pPr>
        <w:spacing w:before="26" w:after="0"/>
        <w:ind w:left="0"/>
        <w:jc w:val="left"/>
        <w:textAlignment w:val="auto"/>
      </w:pPr>
      <w:r>
        <w:rPr>
          <w:rFonts w:ascii="Times New Roman"/>
          <w:b w:val="false"/>
          <w:i w:val="false"/>
          <w:color w:val="000000"/>
          <w:sz w:val="24"/>
          <w:lang w:val="pl-PL"/>
        </w:rPr>
        <w:t>10. </w:t>
      </w:r>
      <w:r>
        <w:rPr>
          <w:rFonts w:ascii="Times New Roman"/>
          <w:b w:val="false"/>
          <w:i w:val="false"/>
          <w:color w:val="000000"/>
          <w:sz w:val="24"/>
          <w:lang w:val="pl-PL"/>
        </w:rPr>
        <w:t>Patent w zakresie, w jakim został ograniczony w postępowaniu, o którym mowa w ust. 1 i 5, nie wywołuje skutków określonych w art. 63 ust. 1, art. 64 ust. 1, art. 65 oraz art. 66 ust. 1, od daty zgłoszenia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[Wygaśnięcie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Patent wygasa na skutek: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upływu okresu, na który został udzielony;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zrzeczenia się patentu przez uprawnionego przed Urzędem Patentowym, za zgodą osób, którym służą prawa na patencie;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nieuiszczenia w przewidzianym terminie opłaty okresowej albo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trwałej utraty możliwości korzystania z wynalazku, z zastrzeżeniem art. 93</w:t>
      </w:r>
      <w:r>
        <w:rPr>
          <w:rFonts w:ascii="Times New Roman"/>
          <w:b w:val="false"/>
          <w:i w:val="false"/>
          <w:color w:val="000000"/>
          <w:sz w:val="24"/>
          <w:vertAlign w:val="superscript"/>
          <w:lang w:val="pl-PL"/>
        </w:rPr>
        <w:t>7</w:t>
      </w:r>
      <w:r>
        <w:rPr>
          <w:rFonts w:ascii="Times New Roman"/>
          <w:b w:val="false"/>
          <w:i w:val="false"/>
          <w:color w:val="000000"/>
          <w:sz w:val="24"/>
          <w:lang w:val="pl-PL"/>
        </w:rPr>
        <w:t>, z powodu braku potrzebnego do tego materiału biologicznego, który stał się niedostępny i nie może być odtworzony na podstawie opisu.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sprawach, o których mowa w ust. 1 pkt 2-4, Urząd Patentowy wydaje decyzje stwierdzające wygaśnięcie patentu.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Patent wygasa, z zastrzeżeniem ust. 4, w dniu, w którym nastąpiło zdarzenie, z jakim ustawa wiąże skutek wygaśnięcia patentu. Data wygaśnięcia patentu powinna być potwierdzona w decyzji.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Wygaśnięcie patentu z powodu nieuiszczenia w przewidzianym terminie opłaty okresowej następuje w dniu, w którym upłynął poprzedni okres ochrony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[Utrata mocy przez patenty dodatkowe]</w:t>
      </w:r>
    </w:p>
    <w:p>
      <w:pPr>
        <w:spacing w:after="0"/>
        <w:ind w:left="0"/>
        <w:jc w:val="left"/>
        <w:textAlignment w:val="auto"/>
      </w:pPr>
      <w:r>
        <w:rPr>
          <w:rFonts w:ascii="Times New Roman"/>
          <w:b w:val="false"/>
          <w:i w:val="false"/>
          <w:color w:val="000000"/>
          <w:sz w:val="24"/>
          <w:lang w:val="pl-PL"/>
        </w:rPr>
        <w:t>Wraz z patentem głównym tracą moc patenty dodatkowe. Jeżeli patent główny traci moc z przyczyny niemającej wpływu na wynalazek będący przedmiotem patentu dodatkowego, patenty dodatkowe do patentu głównego stają się patentami i zachowują moc przez okres, na który został udzielony patent główny.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[Wpis do rejestru patentowego]</w:t>
      </w:r>
    </w:p>
    <w:p>
      <w:pPr>
        <w:spacing w:after="0"/>
        <w:ind w:left="0"/>
        <w:jc w:val="left"/>
        <w:textAlignment w:val="auto"/>
      </w:pPr>
      <w:r>
        <w:rPr>
          <w:rFonts w:ascii="Times New Roman"/>
          <w:b w:val="false"/>
          <w:i w:val="false"/>
          <w:color w:val="000000"/>
          <w:sz w:val="24"/>
          <w:lang w:val="pl-PL"/>
        </w:rPr>
        <w:t>Unieważnienie albo wygaśnięcie patentu podlega wpisowi do rejestru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[Unieważnienie patentu europejskiego]</w:t>
      </w:r>
    </w:p>
    <w:p>
      <w:pPr>
        <w:spacing w:after="0"/>
        <w:ind w:left="0"/>
        <w:jc w:val="left"/>
        <w:textAlignment w:val="auto"/>
      </w:pPr>
      <w:r>
        <w:rPr>
          <w:rFonts w:ascii="Times New Roman"/>
          <w:b w:val="false"/>
          <w:i w:val="false"/>
          <w:color w:val="000000"/>
          <w:sz w:val="24"/>
          <w:lang w:val="pl-PL"/>
        </w:rPr>
        <w:t xml:space="preserve">Przepisy art. 89, 91 i 92 stosuje się odpowiednio do unieważnienia patentu europejskiego udzielonego w trybie określonym w </w:t>
      </w:r>
      <w:r>
        <w:rPr>
          <w:rFonts w:ascii="Times New Roman"/>
          <w:b w:val="false"/>
          <w:i w:val="false"/>
          <w:color w:val="1b1b1b"/>
          <w:sz w:val="24"/>
          <w:lang w:val="pl-PL"/>
        </w:rPr>
        <w:t>Konwencji</w:t>
      </w:r>
      <w:r>
        <w:rPr>
          <w:rFonts w:ascii="Times New Roman"/>
          <w:b w:val="false"/>
          <w:i w:val="false"/>
          <w:color w:val="000000"/>
          <w:sz w:val="24"/>
          <w:lang w:val="pl-PL"/>
        </w:rPr>
        <w:t xml:space="preserve"> o patencie europejskim.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[Delegacja ustawowa - zgłoszenie wynalazku]</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powinno odpowiadać zgłoszenie wynalazku, szczegółowy zakres i tryb rozpatrywania oraz badania zgłoszeń w Urzędzie Patentowym, uwzględniając w szczególności sposób i formę ogłoszenia o zgłoszeniu wynalazku, zakres, w jakim Urząd Patentowy może dokonywać poprawek w skrócie opisu, a także formę sporządzanego sprawozdania o stanie techniki i sposób oraz termin udostępniania go osobom trzecim. Określenie wymogów, jakim powinno odpowiadać zgłoszenie, nie może prowadzić do tworzenia nadmiernych, ponad potrzebę, utrudnień dla zgłaszającego.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9</w:t>
      </w:r>
    </w:p>
    <w:p>
      <w:pPr>
        <w:spacing w:before="25" w:after="0"/>
        <w:ind w:left="0"/>
        <w:jc w:val="center"/>
        <w:textAlignment w:val="auto"/>
      </w:pPr>
      <w:r>
        <w:rPr>
          <w:rFonts w:ascii="Times New Roman"/>
          <w:b/>
          <w:i w:val="false"/>
          <w:color w:val="000000"/>
          <w:sz w:val="24"/>
          <w:lang w:val="pl-PL"/>
        </w:rPr>
        <w:t>Przepisy szczególne dotyczące wynalazków biotechnologicznych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[Definicje]</w:t>
      </w:r>
    </w:p>
    <w:p>
      <w:pPr>
        <w:spacing w:after="0"/>
        <w:ind w:left="0"/>
        <w:jc w:val="left"/>
        <w:textAlignment w:val="auto"/>
      </w:pPr>
      <w:r>
        <w:rPr>
          <w:rFonts w:ascii="Times New Roman"/>
          <w:b w:val="false"/>
          <w:i w:val="false"/>
          <w:color w:val="000000"/>
          <w:sz w:val="24"/>
          <w:lang w:val="pl-PL"/>
        </w:rPr>
        <w:t>Ilekroć w rozdziale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wynalazku biotechnologicznym - rozumie się przez to wynalazek w rozumieniu art. 24, dotyczący wytworu składającego się z materiału biologicznego lub zawierającego taki materiał albo sposobu, za pomocą którego materiał biologiczny jest wytwarzany, przetwarzany lub wykorzystywany;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materiale biologicznym - rozumie się przez to materiał zawierający informację genetyczną i zdolny do samoreprodukcji albo nadający się do reprodukcji w systemie biologicznym;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sposobie mikrobiologicznym - rozumie się przez to sposób, w którym bierze udział lub który został dokonany na materiale mikrobiologicznym albo wynikiem którego jest ten materiał.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[Rodzaje wynalazków biotechnologicznych]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Za wynalazki biotechnologiczne, na które mogą być udzielane patenty, uważa się w szczególności wynalazki: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stanowiące materiał biologiczny, który jest wyizolowany ze swojego naturalnego środowiska lub wytworzony sposobem technicznym, nawet jeżeli poprzednio występował w naturze;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stanowiące element wyizolowany z ciała ludzkiego lub w inny sposób wytworzony sposobem technicznym, włącznie z sekwencją lub częściową sekwencją genu, nawet jeżeli budowa tego elementu jest identyczna z budową elementu naturalnego;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dotyczące roślin lub zwierząt, jeżeli możliwości techniczne stosowania wynalazku nie ograniczają się do szczególnej odmiany roślin lub rasy zwierząt.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zgłoszeniu wynalazku dotyczącym sekwencji lub częściowej sekwencji genu, w opisie wynalazku, ujawnia się przemysłowe zastosowanie sekwencji, a w niezależnym zastrzeżeniu patentowym wskazuje się ponadto funkcję jaką ta sekwencja spełnia.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celu spełnienia kryterium przemysłowego zastosowania w przypadku wykorzystania sekwencji lub częściowej sekwencji genu do produkcji białka lub części białka, w opisie wynalazku określa się, jakie białko lub jaka jego część są wytwarzane i jaką spełniają funkcję.</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zgłoszenie wynalazku, o którym mowa w ust. 2, ujawnia sekwencje nukleotydów lub aminokwasów, zgłaszający przesyła w postaci elektronicznej wykaz sekwencji zgodnie z normą Światowej Organizacji Własności Intelektualnej ST. 25 dostarczony w formacie umożliwiającym dalsze elektroniczne, tekstowe przetwarzanie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[Wynalazek nieetyczny]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Za wynalazek nie uważa się ciała ludzkiego, w różnych jego stadiach formowania się i rozwoju oraz zwykłego odkrycia jednego z jego elementów, włącznie z sekwencją lub częściową sekwencją genu.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Za wynalazki biotechnologiczne, których wykorzystywanie byłoby sprzeczne z porządkiem publicznym lub dobrymi obyczajami, o których mowa w art. 29 ust. 1 pkt 1, lub moralnością publiczną, uważa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sposoby klonowania ludzi;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sposoby modyfikacji tożsamości genetycznej linii zarodkowej człowieka;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stosowanie embrionów ludzkich do celów przemysłowych lub handlowych;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sposoby modyfikacji tożsamości genetycznej zwierząt, które mogą powodować u nich cierpienia, nie przynosząc żadnych istotnych korzyści medycznych dla człowieka lub zwierzęcia, oraz zwierzęta będące wynikiem zastosowania takich sposobów.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[Wytwór, sposób, zastosowanie jako przedmiot wynalazku biotechnologicznego]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Patent na materiał biologiczny posiadający określone w zastrzeżeniu lub zastrzeżeniach patentowych cechy charakterystyczne będące wynikiem wynalazku obejmuje każdy materiał biologiczny otrzymany z danego materiału biologicznego przez reprodukcję w identycznej lub odmiennej formie i posiadający te same cechy charakterystyczne.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Patent na sposób, który umożliwia wytworzenie materiału biologicznego posiadającego określone w zastrzeżeniu lub zastrzeżeniach patentowych cechy charakterystyczne będące wynikiem wynalazku, obejmuje także materiał biologiczny otrzymany bezpośrednio tym sposobem oraz każdy inny materiał biologiczny pochodzący z materiału biologicznego uzyskanego bezpośrednio przez reprodukcję w identycznej lub odmiennej formie i posiadający te same cechy charakterystyczne.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Patent na wytwór zawierający lub posiadający informację genetyczną obejmuje wszystkie materiały, do których został włączony wytwór i w których została zawarta informacja genetyczna spełniająca w tym materiale swoją funkcję, z wyjątkiem materiałów, o których mowa w art. 93</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[Jednorazowa reprodukcja opatentowanego materiału biologicznego]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Patent nie rozciąga się na materiał biologiczny otrzymany przez jednokrotną reprodukcję materiału biologicznego wprowadzonego do obrotu przez uprawnionego z patentu lub za jego zgodą, jeżeli reprodukcja jest nieodzownym następstwem wykorzystywania materiału biologicznego.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Osoba, która nabyła lub w inny sposób uzyskała od uprawnionego z patentu lub za jego zgodą chroniony patentem materiał roślinny, do wykorzystania w działalności rolniczej, upoważniona jest do jego wykorzystywania dla wielokrotnej reprodukcji w ramach własnego gospodarstwa rolnego, z uwzględnieniem takich samych ograniczeń, jakie są przewidziane dla korzystania, bez zgody hodowcy, z materiału siewnego odmiany rośliny chronionej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2003 r. o ochronie prawnej odmian roślin (Dz. U. z 2018 r. poz. 432 oraz z 2020 r. poz. 288).</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 ust. 2 stosuje się odpowiednio do inwentarza hodowlanego lub innego zwierzęcego materiału zarodowego.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[Ujawnienie wynalazku biotechnologicznego. Depozytariusze materiału biologicznego]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do urzeczywistnienia wynalazku potrzebne jest użycie materiału biologicznego, który nie jest powszechnie dostępny ani nie może być przedstawiony w opisie patentowym w taki sposób, aby umożliwić znawcy zastosowanie wynalazku, ujawnienie go może polegać na powołaniu się na dokonane, najpóźniej w dacie zgłoszenia, zdeponowanie tego materiału w kolekcji uznanej na podstawie umowy międzynarodowej lub w kolekcji krajowej, wskazanej przez Prezesa Urzędu Patentowego w drodze obwieszczenia w Dzienniku Urzędowym Rzeczypospolitej Polskiej "Monitor Polski".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 nadaniu statusu kolekcji krajowej, o której mowa w ust. 1, Prezes Urzędu Patentowego obwieszcza po uzyskaniu, na wniosek zainteresowanej instytucji, pozytywnego stanowiska ministra właściwego ze względu na przedmiot deponowanych materiałów biologicznych.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dokonania depozytu, o którym mowa w ust. 1, zgłaszający powinien dołączyć do zgłoszenia poświadczenie instytucji depozytowej. Poświadczenie takie powinno zawierać co najmniej nazwę instytucji, datę zdeponowania oraz numer, pod którym jest dostępny materiał biologiczny.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Poświadczenie instytucji depozytowej może być złożone w ciągu 6 miesięcy od daty zgłoszenia. Późniejsze złożenie poświadczenia nie skutkuje uznania zdeponowania materiału biologicznego za równoznaczne z jego ujawnieniem w zgłoszeniu.</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Dostęp do depozytu, o którym mowa w ust. 1, przed ogłoszeniem o zgłoszeniu wynalazku, ograniczony jest do osób wskazanych w art. 251 ust. 1. Na wniosek zgłaszającego, złożony w Urzędzie Patentowym przed ogłoszeniem o zgłoszeniu wynalazku, powyższe ograniczenie rozciąga się na cały okres rozpatrywania zgłoszenia.</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Od ogłoszenia o zgłoszeniu wynalazku, jeżeli nie został złożony wniosek, o którym mowa w ust. 5, oraz po udzieleniu patentu nie można odmówić dostępu do depozytu osobie trzeciej, z zachowaniem warunku, o którym mowa w ust. 7. Przepis stosuje się odpowiednio także w przypadku unieważnienia bądź wygaśnięcia patentu.</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Warunkiem udostępnienia próbki materiału biologicznego ubiegającej się o to osobie jest zobowiązanie się jej na piśmie wobec zgłaszającego lub uprawnionego z patentu, że w trakcie pozostawania patentu w mocy: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udostępni osobom trzecim próbki ani żadnej substancji z niej pochodzącej,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będzie wykorzystywała próbkę lub substancję z niej pochodzącą jedynie do celów doświadczalnych</w:t>
      </w:r>
    </w:p>
    <w:p>
      <w:pPr>
        <w:spacing w:before="25" w:after="0"/>
        <w:ind w:left="0"/>
        <w:jc w:val="both"/>
        <w:textAlignment w:val="auto"/>
      </w:pPr>
      <w:r>
        <w:rPr>
          <w:rFonts w:ascii="Times New Roman"/>
          <w:b w:val="false"/>
          <w:i w:val="false"/>
          <w:color w:val="000000"/>
          <w:sz w:val="24"/>
          <w:lang w:val="pl-PL"/>
        </w:rPr>
        <w:t>- chyba że zgłaszający lub uprawniony z patentu wyraźnie odstąpi od tego zobowiązania.</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Jeżeli Urząd Patentowy wyda decyzję o odmowie udzielenia patentu albo umorzeniu postępowania, na wniosek zgłaszającego złożony w terminie określonym w ust. 5, przez okres 20 lat od daty dokonania zgłoszenia, dostęp do depozytu materiału biologicznego będzie ograniczony do osób, o których mowa w ust. 5. Przepis ust. 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[Dokonanie nowego depozytu]</w:t>
      </w:r>
    </w:p>
    <w:p>
      <w:pPr>
        <w:spacing w:after="0"/>
        <w:ind w:left="0"/>
        <w:jc w:val="left"/>
        <w:textAlignment w:val="auto"/>
      </w:pPr>
      <w:r>
        <w:rPr>
          <w:rFonts w:ascii="Times New Roman"/>
          <w:b w:val="false"/>
          <w:i w:val="false"/>
          <w:color w:val="000000"/>
          <w:sz w:val="24"/>
          <w:lang w:val="pl-PL"/>
        </w:rPr>
        <w:t>Jeżeli materiał biologiczny zdeponowany zgodnie z art. 93</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przestał być dostępny w kolekcji, nowego depozytu można dokonać na warunkach określonych w </w:t>
      </w:r>
      <w:r>
        <w:rPr>
          <w:rFonts w:ascii="Times New Roman"/>
          <w:b w:val="false"/>
          <w:i w:val="false"/>
          <w:color w:val="1b1b1b"/>
          <w:sz w:val="24"/>
          <w:lang w:val="pl-PL"/>
        </w:rPr>
        <w:t>umowie</w:t>
      </w:r>
      <w:r>
        <w:rPr>
          <w:rFonts w:ascii="Times New Roman"/>
          <w:b w:val="false"/>
          <w:i w:val="false"/>
          <w:color w:val="000000"/>
          <w:sz w:val="24"/>
          <w:lang w:val="pl-PL"/>
        </w:rPr>
        <w:t xml:space="preserve"> międzynarodowej.</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Wzory użytkowe i prawa ochronne na wzory użytkowe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94.  </w:t>
      </w:r>
      <w:r>
        <w:rPr>
          <w:rFonts w:ascii="Times New Roman"/>
          <w:b/>
          <w:i w:val="false"/>
          <w:color w:val="000000"/>
          <w:sz w:val="24"/>
          <w:lang w:val="pl-PL"/>
        </w:rPr>
        <w:t xml:space="preserve"> [Wzór użytkowy]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Wzorem użytkowym jest nowe i nadające się do przemysłowego zastosowania rozwiązanie o charakterze technicznym, dotyczące kształtu lub budowy przedmiotu o trwałej postaci albo przedmiotu składającego się ze związanych ze sobą funkcjonalnie części o trwałej postaci.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Wymóg postaci przedmiotu uważa się za zachowany także wówczas, gdy wytwór według wzoru użytkowego zdefiniowany jest przestrzennie przez powtarzalne elementy o stałym stosunku rozmiarów.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Wymóg trwałej postaci przedmiotu uważa się za zachowany także wówczas, gdy wytwór według wzoru użytkowego zmienia swoją postać w związku z korzystaniem zgodnym z przeznaczeniem.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[Prawo ochronne na wzór użytkowy]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wzór użytkowy może być udzielone prawo ochronne.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Przez uzyskanie prawa ochronnego nabywa się prawo wyłącznego korzystania ze wzoru użytkowego w sposób zarobkowy lub zawodowy na całym obszarze Rzeczypospolitej Polskiej.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Czas trwania prawa ochronnego wynosi dziesięć lat od daty dokonania zgłoszenia wzoru użytkowego w Urzędzie Patentowym.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[Zastrzeżenia ochronne]</w:t>
      </w:r>
    </w:p>
    <w:p>
      <w:pPr>
        <w:spacing w:after="0"/>
        <w:ind w:left="0"/>
        <w:jc w:val="left"/>
        <w:textAlignment w:val="auto"/>
      </w:pPr>
      <w:r>
        <w:rPr>
          <w:rFonts w:ascii="Times New Roman"/>
          <w:b w:val="false"/>
          <w:i w:val="false"/>
          <w:color w:val="000000"/>
          <w:sz w:val="24"/>
          <w:lang w:val="pl-PL"/>
        </w:rPr>
        <w:t>Zakres przedmiotowy prawa ochronnego określają zastrzeżenia ochronne zawarte w opisie ochronnym wzoru użytkowego.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97.  </w:t>
      </w:r>
      <w:r>
        <w:rPr>
          <w:rFonts w:ascii="Times New Roman"/>
          <w:b/>
          <w:i w:val="false"/>
          <w:color w:val="000000"/>
          <w:sz w:val="24"/>
          <w:lang w:val="pl-PL"/>
        </w:rPr>
        <w:t xml:space="preserve"> [Zgłoszenie wzoru użytkowego]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Opis wzoru użytkowego określa jego przemysłowe zastosowanie, o którym mowa w art. 94 ust. 1.</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Zgłoszenie wzoru użytkowego zawiera rysunki przedstawiające istotne cechy techniczne wzoru.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Zgłoszenie wzoru użytkowego obejmuje tylko jedno rozwiązanie.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Zgłoszenie wzoru użytkowego zawiera jedno zastrzeżenie ochronne niezależne.</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Wymóg, o którym mowa w ust. 3, nie ogranicza ujęcia w zgłoszeniu różnych postaci przedmiotu, posiadających te same istotne cechy techniczne zastrzeganego rozwiązania.</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Do zgłoszenia wzoru użytkowego przepisy art. 31-33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[Wpis do rejestru wzorów użytkowych]</w:t>
      </w:r>
    </w:p>
    <w:p>
      <w:pPr>
        <w:spacing w:after="0"/>
        <w:ind w:left="0"/>
        <w:jc w:val="left"/>
        <w:textAlignment w:val="auto"/>
      </w:pPr>
      <w:r>
        <w:rPr>
          <w:rFonts w:ascii="Times New Roman"/>
          <w:b w:val="false"/>
          <w:i w:val="false"/>
          <w:color w:val="000000"/>
          <w:sz w:val="24"/>
          <w:lang w:val="pl-PL"/>
        </w:rPr>
        <w:t>Udzielone prawa ochronne na wzory użytkowe podlegają wpisowi do rejestru wzorów użytkowych.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[Świadectwo ochronne na wzór użytkowy]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Udzielenie prawa ochronnego na wzór użytkowy stwierdza się przez wydanie świadectwa ochronnego.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Częścią składową świadectwa ochronnego jest opis ochronny wzoru użytkowego obejmujący opis tego wzoru, zastrzeżenia ochronne i rysunki. Opis ochronny wzoru użytkowego jest udostępniany osobom trzecim i podlega rozpowszechnianiu przez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[Przepisy stosowane do wzorów użytkowych i praw ochronnych na wzory użytkowe]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wzorów użytkowych i praw ochronnych na wzory użytkowe przepisy art. 25, art. 27-29, art. 35-37, art. 39-52, art. 55-60, art. 62, art. 66-75, art. 76-90 i art. 92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wzoru użytkowego okres przewidziany w art. 60 wynosi dziesięć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[Delegacja ustawowa - wzory użytkowe dotyczące obronności lub bezpieczeństwa Państwa, zgłoszenie wzoru użytkowego]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Rada Ministrów określi, w drodze rozporządzenia, rodzaje wzorów użytkowych dotyczących obronności lub bezpieczeństwa Państwa oraz tryb postępowania z takimi wzorami zarówno przed stwierdzeniem przez właściwy organ, czy są to wzory użytkowe tajne, jak i po wydaniu postanowienia o ich tajności.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Prezes Rady Ministrów określi, w drodze rozporządzenia, szczegółowe wymogi, jakim powinno odpowiadać zgłoszenie wzoru użytkowego, szczegółowy zakres i tryb rozpatrywania oraz badania zgłoszeń w Urzędzie Patentowym, uwzględniając w szczególności sposób i formę ogłoszenia o zgłoszeniu wzoru użytkowego, zakres, w jakim Urząd Patentowy może dokonywać poprawek w skrócie opisu, formę sporządzanego sprawozdania o stanie techniki i sposób oraz termin udostępniania go osobom trzecim, a także sposób udostępniania i rozpowszechniania opisów ochronnych wzorów użytkowych. Określenie wymogów, jakim powinno odpowiadać zgłoszenie, nie może prowadzić do tworzenia nadmiernych, ponad potrzebę, utrudnień dla zgłaszającego.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IV</w:t>
      </w:r>
    </w:p>
    <w:p>
      <w:pPr>
        <w:spacing w:before="25" w:after="0"/>
        <w:ind w:left="0"/>
        <w:jc w:val="center"/>
        <w:textAlignment w:val="auto"/>
      </w:pPr>
      <w:r>
        <w:rPr>
          <w:rFonts w:ascii="Times New Roman"/>
          <w:b/>
          <w:i w:val="false"/>
          <w:color w:val="000000"/>
          <w:sz w:val="24"/>
          <w:lang w:val="pl-PL"/>
        </w:rPr>
        <w:t>Wzory przemysłowe i prawa z rejestracji wzorów przemysłowych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[Definicja wzoru przemysłowego i wytworu]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Wzorem przemysłowym jest nowa i posiadająca indywidualny charakter postać wytworu lub jego części, nadana mu w szczególności przez cechy linii, konturów, kształtów, kolorystykę, fakturę lub materiał wytworu oraz przez jego ornamentację.</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Wytworem jest każdy przedmiot wytworzony w sposób przemysłowy lub rzemieślniczy, obejmujący w szczególności opakowanie, symbole graficzne oraz kroje pisma typograficznego, z wyłączeniem programów komputerowych.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Za wytwór uważa się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składający się z wielu wymienialnych części składowych umożliwiających jego rozłożenie i ponowne złożenie (wytwór złożony);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wymienialną część składową wytworu złożonego, jeżeli po jej włączeniu do wytworu złożonego pozostaje ona widoczna w trakcie jego zwykłego używania, przez które rozumie się każde używanie, z wyłączeniem konserwacji, obsługi lub naprawy.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wzoru stosowanego lub zawartego w części składowej wytworu złożonego, w rozumieniu ust. 3 pkt 1, ocena nowości i indywidualnego charakteru dotyczy tylko jego widocznych cech.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[Nowość wzoru przemysłowego]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Wzór przemysłowy uważa się za nowy, jeżeli przed datą, według której oznacza się pierwszeństwo do uzyskania prawa z rejestracji, identyczny wzór nie został udostępniony publicznie przez stosowanie, wystawienie lub ujawnienie w inny sposób, z zastrzeżeniem ust. 2. Wzór uważa się za identyczny z udostępnionym publicznie także wówczas, gdy różni się od niego jedynie nieistotnymi szczegółami.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Wzoru nie uważa się za udostępniony publicznie, w rozumieniu ust. 1, jeżeli nie mógł dotrzeć do wiadomości osób zajmujących się zawodowo dziedziną, której wzór dotyczy.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 ust. 1 nie wyłącza możliwości udzielenia prawa z rejestracji, jeżeli wzór przemysłowy: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 ujawniony osobie trzeciej, która w sposób wyraźny lub dorozumiany była zobowiązana do zachowania poufności;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 ujawniony w ciągu 12 miesięcy przed datą, według której oznacza się pierwszeństwo do uzyskania prawa z rejestracji, jeżeli ujawnienie nastąpiło przez twórcę, jego następcę prawnego lub - za zgodą uprawnionego - przez osobę trzecią, a także jeżeli ujawnienie nastąpiło w wyniku nadużycia popełnionego wobec twórcy lub jego następcy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[Indywidualny charakter wzoru przemysłowego]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Wzór przemysłowy odznacza się indywidualnym charakterem, jeżeli ogólne wrażenie, jakie wywołuje na zorientowanym użytkowniku, różni się od ogólnego wrażenia wywołanego na nim przez wzór publicznie udostępniony przed datą, według której oznacza się pierwszeństwo.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Przy ocenie indywidualnego charakteru wzoru przemysłowego bierze się pod uwagę zakres swobody twórczej przy opracowywaniu wzoru.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[Prawo z rejestracji wzoru przemysłowego]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wzór przemysłowy udziela się prawa z rejestracji.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Przez uzyskanie prawa z rejestracji uprawniony nabywa prawo wyłącznego korzystania z wzoru przemysłowego w sposób zarobkowy lub zawodowy na całym obszarze Rzeczypospolitej Polskiej.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Uprawniony może zakazać osobom trzecim wytwarzania, oferowania, wprowadzania do obrotu, importu, eksportu lub używania wytworu, w którym wzór jest zawarty bądź zastosowany, lub składowania takiego wytworu dla takich celów.</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Prawo z rejestracji wzoru przemysłowego obejmuje każdy wzór, który na zorientowanym użytkowniku nie wywołuje odmiennego ogólnego wrażenia. Art. 104 ust. 2 stosuje się odpowiednio.</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Prawo z rejestracji wzoru przemysłowego ogranicza się do wytworów tego rodzaju, dla których nastąpiło zgłoszenie.</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Prawa z rejestracji wzoru udziela się na 25 lat od daty dokonania zgłoszenia w Urzędzie Patentowym, podzielone na pięcioletnie okresy, z zastrzeżeniem art. 111.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[Przeszkody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 z rejestracji nie udziela się na wzory przemysłowe, których wykorzystywanie byłoby sprzeczne z porządkiem publicznym lub dobrymi obyczajami; korzystania z wzoru przemysłowego nie uważa się za sprzeczne z porządkiem publicznym tylko dlatego, że jest zabronione przez prawo.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Praw z rejestracji nie udziela się również, z zastrzeżeniem wyjątków przewidzianych w ustawie, na wzory przemysłowe zawierające oznaczenia,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8-11.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[Klauzula napraw]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Ochrona z tytułu prawa z rejestracji wzoru nie przysługuje wytworowi, który stanowi część składową wytworu złożonego, używaną do naprawy tego wytworu w taki sposób, by przywrócić mu jego wygląd początkowy.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Osoby trzecie mogą korzystać z wytworu, o którym mowa w ust. 1, poprzez jego wytwarzanie, oferowanie, wprowadzanie do obrotu, import, eksport lub używanie wytworu, w którym wzór jest zawarty bądź zastosowany, lub poprzez składowanie takiego wytworu dla takich celów.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[Cechy wytworu nie objęte prawem z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z rejestracji wzoru przemysłowego nie obejmuje cech wytworu: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wynikających wyłącznie z jego funkcji technicznej;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które muszą być odtworzone w dokładnej formie i wymiarach w celu umożliwienia mechanicznego połączenia go lub współdziałania z innym wytworem.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Przepisy ust. 1 nie stoją na przeszkodzie rejestracji wzoru przemysłowego przeznaczonego do wielokrotnego składania lub łączenia wzajemnie wymienialnych wytworów w ramach systemu modularnego.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[Zgłoszenie wzoru przemysłowego]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Zgłoszenie wzoru przemysłowego w celu uzyskania prawa z rejestracji powinno obejmować: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podanie zawierające co najmniej oznaczenie zgłaszającego, określenie przedmiotu zgłoszenia oraz wniosek o udzielenie prawa z rejestracji;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ilustrację wzoru przemysłowego;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Ilustrację wzoru przemysłowego stanowią w szczególności rysunki, fotografie lub próbki materiału włókienniczego.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 przypadku gdy nowy i indywidualny charakter posiada część wytworu, o którym mowa w art. 102 ust. 1, ilustracja wzoru przemysłowego musi przedstawiać całość wytworu.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Do zgłoszenia, o którym mowa w ust. 1, zgłaszający może dołączyć opis wyjaśniający ilustrację wzoru przemysłowego.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Jednym zgłoszeniem wzoru przemysłowego mogą być objęte odrębne postacie wytworu mające wspólne cechy istotne (odmiany wzoru przemysłowego).</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Liczba odmian wzoru przemysłowego, jakie mogą być ujęte w jednym zgłoszeniu, nie może przekraczać dziesięciu, chyba że odmiany te tworzą w całości komplet wytworów. Na jednym rysunku lub fotografii, o których mowa w ust. 2, powinny być przedstawione w figurach wszystkie odmiany wzoru ujęte w zgłoszeniu.</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Zgłoszenie wzoru przemysłowego, które obejmuje co najmniej podanie oraz część wyglądającą zewnętrznie na ilustrację wzoru przemysłowego, daje podstawę do uznania zgłoszenia za dokonane.</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Urząd Patentowy wzywa postanowieniem, pod rygorem umorzenia postępowania, do uzupełnienia zgłoszenia w wyznaczonym terminie, jeżeli stwierdzi, że nie zawiera ono wszystkich części, o których mowa w ust. 1. Zgłoszenie uważa się za dokonane w dniu wpłynięcia do Urzędu Patentowego ostatniej brakującej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[Wezwanie do złożenia oddzielnych zgłoszeń wytworów]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przypadku dokonania zgłoszenia wzoru przemysłowego z naruszeniem przepisów art. 108 ust. 4 i 5 Urząd Patentowy wzywa, w drodze postanowienia, do złożenia, w wyznaczonym terminie, oddzielnych zgłoszeń wytworów.</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niedokonania oddzielnych zgłoszeń wytworów w terminie, o którym mowa w ust. 1, uważa się, że zgłoszenie pierwotne dotyczy pierwszych dziesięciu odmian wzoru.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niedokonania oddzielnych zgłoszeń wytworów, które nie są odmianami wzoru przemysłowego, w terminie, o którym mowa w ust. 1, uważa się, że zgłoszenie pierwotne dotyczy wzoru umieszczonego jako pierwszy na ilustracji wzoru przemysłowego.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r>
        <w:rPr>
          <w:rFonts w:ascii="Times New Roman"/>
          <w:b/>
          <w:i w:val="false"/>
          <w:color w:val="000000"/>
          <w:sz w:val="24"/>
          <w:lang w:val="pl-PL"/>
        </w:rPr>
        <w:t xml:space="preserve"> [Odmowa przyznania uprzedniego pierwszeństwa]</w:t>
      </w:r>
    </w:p>
    <w:p>
      <w:pPr>
        <w:spacing w:after="0"/>
        <w:ind w:left="0"/>
        <w:jc w:val="left"/>
        <w:textAlignment w:val="auto"/>
      </w:pPr>
      <w:r>
        <w:rPr>
          <w:rFonts w:ascii="Times New Roman"/>
          <w:b w:val="false"/>
          <w:i w:val="false"/>
          <w:color w:val="000000"/>
          <w:sz w:val="24"/>
          <w:lang w:val="pl-PL"/>
        </w:rPr>
        <w:t>W stosunku do wzorów przemysłowych, dla przyznania uprzedniego pierwszeństwa, przepisy art. 48 stosuje się odpowiednio. Urząd Patentowy nie sprawdza jednak podstawy udzielenia pierwszeństwa w zakresie, o którym mowa w art. 48 pkt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[Odmowa udzielenia prawa z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Urząd Patentowy stwierdzi, że zgłoszenie wzoru przemysłowego nie zostało sporządzone prawidłowo, wydaje decyzję o odmowie udzielenia prawa z rejestracji.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 uważa się zgłoszenia, o którym mowa w ust. 1, za sporządzone prawidłowo, jeżeli przedmiot zgłoszenia nie stanowi postaci wytworu lub jego części lub w przypadku, o którym mowa w art. 106.</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Urząd Patentowy może wydać decyzję o odmowie udzielenia prawa z rejestracji na wzór przemysłowy, jeżeli postać wytworu lub jego części w sposób oczywisty nie posiada cech nowości lub indywidualnego charakteru lub wytwór nie spełnia w sposób oczywisty wymagań, o których mowa w art. 102 ust. 3.</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o którym mowa w ust. 1 i 3, przepis art. 49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[Udzielenie prawa z rejestracji. Opłaty]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wydaje decyzję o udzieleniu prawa z rejestracji po stwierdzeniu, z zastrzeżeniem art. 110 ust. 3, że zgłoszenie wzoru przemysłowego zostało sporządzone prawidłowo.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Udzielenie prawa z rejestracji wzoru przemysłowego następuje pod warunkiem uiszczenia opłaty za pierwszy okres ochrony. W razie nieuiszczenia opłaty w wyznaczonym terminie Urząd Patentowy stwierdza wygaśnięcie decyzji o udzieleniu prawa z rejestracji wzoru przemysłowego.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[Wpis do rejestru wzorów przemysłowych]</w:t>
      </w:r>
    </w:p>
    <w:p>
      <w:pPr>
        <w:spacing w:after="0"/>
        <w:ind w:left="0"/>
        <w:jc w:val="left"/>
        <w:textAlignment w:val="auto"/>
      </w:pPr>
      <w:r>
        <w:rPr>
          <w:rFonts w:ascii="Times New Roman"/>
          <w:b w:val="false"/>
          <w:i w:val="false"/>
          <w:color w:val="000000"/>
          <w:sz w:val="24"/>
          <w:lang w:val="pl-PL"/>
        </w:rPr>
        <w:t>Udzielone prawa z rejestracji wzorów przemysłowych podlegają wpisowi do rejestru wzorów przemysłowych.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[Poufność zgłoszenia]</w:t>
      </w:r>
    </w:p>
    <w:p>
      <w:pPr>
        <w:spacing w:after="0"/>
        <w:ind w:left="0"/>
        <w:jc w:val="left"/>
        <w:textAlignment w:val="auto"/>
      </w:pPr>
      <w:r>
        <w:rPr>
          <w:rFonts w:ascii="Times New Roman"/>
          <w:b w:val="false"/>
          <w:i w:val="false"/>
          <w:color w:val="000000"/>
          <w:sz w:val="24"/>
          <w:lang w:val="pl-PL"/>
        </w:rPr>
        <w:t>W okresie poprzedzającym rejestrację wzoru przemysłowego Urząd Patentowy bez zgody zgłaszającego nie udziela osobom nieuprawnionym informacji o zgłoszeniu.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[Świadectwo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Udzielenie prawa z rejestracji wzoru przemysłowego stwierdza się przez wydanie świadectwa rejestracji.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Częścią składową świadectwa rejestracji jest opis ochronny wzoru przemysłowego obejmujący ilustrację wzoru przemysłowego oraz opis wyjaśniający ilustrację wzoru, o ile został dołączony do zgłoszenia wzoru. Opis ochronny wzoru przemysłowego jest udostępniany osobom trzecim i podlega rozpowszechnianiu przez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[Ograniczenie prawa z rejestracji]</w:t>
      </w:r>
    </w:p>
    <w:p>
      <w:pPr>
        <w:spacing w:after="0"/>
        <w:ind w:left="0"/>
        <w:jc w:val="left"/>
        <w:textAlignment w:val="auto"/>
      </w:pPr>
      <w:r>
        <w:rPr>
          <w:rFonts w:ascii="Times New Roman"/>
          <w:b w:val="false"/>
          <w:i w:val="false"/>
          <w:color w:val="000000"/>
          <w:sz w:val="24"/>
          <w:lang w:val="pl-PL"/>
        </w:rPr>
        <w:t>Uprawniony z rejestracji wzoru przemysłowego nie może zakazać osobie trzeciej korzystania z wzoru: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użytku osobistego lub niezwiązanego z działalnością gospodarczą;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doświadczalnym;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polegającego na jego odtworzeniu do celów cytowania lub nauczania, jeżeli nie narusza dobrych obyczajów i nie utrudnia uprawnionemu w sposób nieuzasadniony korzystania z wzoru oraz wskazuje na źródło jego pochodzenia;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stosowanego lub zawartego w urządzeniach znajdujących się na środkach transportu lądowego i zarejestrowanych w innych państwach statkach morskich lub powietrznych, które czasowo znajdują się na obszarze Rzeczypospolitej Polskiej;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przez import części zamiennych i akcesoriów, w których wzór jest stosowany lub zawarty w celu napraw statków, o których mowa w pkt 4;</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wykonywania napraw statków, o których mowa w pkt 4;</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przez wykonanie na indywidualne zamówienie naprawy związanej z odtworzeniem części składowej wytworu złożonego, w celu przywrócenia mu pierwotnego wyglądu.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[Unieważnienie prawa z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unieważnienia prawa z rejestracji wzoru przemysłowego przepisy art. 89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Podstawą do unieważnienia prawa z rejestracji może być również stwierdzenie, że wykorzystywanie wzoru przemysłowego narusza prawa osobiste lub majątkowe osób trzecich.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[Odmowa uznania na terytorium RP ochrony międzynarodowego wzoru przemysłowego]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Urząd Patentowy stwierdzi brak warunków wymaganych do uznania na terytorium Rzeczypospolitej Polskiej ochrony międzynarodowego wzoru przemysłowego, wydaje decyzję o odmowie uznania na terytorium Rzeczypospolitej Polskiej ochrony międzynarodowego wzoru przemysłowego w całości lub części.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Doręczenia decyzji, o której mowa w ust. 1, dokonuje się wyłącznie na wniosek uprawnionego z rejestracji międzynarodowego wzoru przemysłowego złożony w terminie dwóch miesięcy od dnia doręczenia mu kopii powiadomienia o odmowie, na podstawie art. 12 ust. 3 Aktu genewskiego.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[Powiadomienia przekazywane do Biura Międzynarodowego]</w:t>
      </w:r>
    </w:p>
    <w:p>
      <w:pPr>
        <w:spacing w:after="0"/>
        <w:ind w:left="0"/>
        <w:jc w:val="left"/>
        <w:textAlignment w:val="auto"/>
      </w:pPr>
      <w:r>
        <w:rPr>
          <w:rFonts w:ascii="Times New Roman"/>
          <w:b w:val="false"/>
          <w:i w:val="false"/>
          <w:color w:val="000000"/>
          <w:sz w:val="24"/>
          <w:lang w:val="pl-PL"/>
        </w:rPr>
        <w:t>Urząd Patentowy przekazuje do Biura Międzynarodowego powiadomienie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wydaniu decyzji o odmowie uznania na terytorium Rzeczypospolitej Polskiej ochrony międzynarodowego wzoru przemysłowego lub wzorów przemysłowych,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wydaniu decyzji w wyniku ponownego rozpatrzenia sprawy zakończonej decyzją, o której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wydaniu prawomocnego wyroku sądu administracyjnego o uchyleniu decyzji, o której mowa w pkt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unieważnieniu uznania na terytorium Rzeczypospolitej Polskiej ochrony międzynarodowego wzoru przemysłowego</w:t>
      </w:r>
    </w:p>
    <w:p>
      <w:pPr>
        <w:spacing w:before="25" w:after="0"/>
        <w:ind w:left="0"/>
        <w:jc w:val="both"/>
        <w:textAlignment w:val="auto"/>
      </w:pPr>
      <w:r>
        <w:rPr>
          <w:rFonts w:ascii="Times New Roman"/>
          <w:b w:val="false"/>
          <w:i w:val="false"/>
          <w:color w:val="000000"/>
          <w:sz w:val="24"/>
          <w:lang w:val="pl-PL"/>
        </w:rPr>
        <w:t>- w trybie, formie i języku przewidzianych w Akcie genewskim.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[Sprzeciw wobec uznania na terytorium RP ochrony międzynarodowego wzoru przemysłowego]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Każdy może wnieść umotywowany sprzeciw wobec uznania na terytorium Rzeczypospolitej Polskiej ochrony międzynarodowego wzoru przemysłowego. Przepisy art. 246 ust. 1 i art. 247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Urząd Patentowy wydaje decyzję o unieważnieniu na terytorium Rzeczypospolitej Polskiej ochrony międzynarodowego wzoru przemysłowego, jeżeli uprawniony z rejestracji międzynarodowego wzoru przemysłowego, nie udzieli odpowiedzi na sprzeciw, o którym mowa w ust. 1, lub zgodzi się z tym sprzeciwem.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Od decyzji Urzędu Patentowego, o której mowa w ust. 2, służy wniosek o ponowne rozpatrzenie sprawy. Przepisy art. 244, art. 244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oraz art. 245 ust. 1 i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[Unieważnienie uznania na terytorium RP ochrony międzynarodowego wzoru przemysłowego]</w:t>
      </w:r>
    </w:p>
    <w:p>
      <w:pPr>
        <w:spacing w:after="0"/>
        <w:ind w:left="0"/>
        <w:jc w:val="left"/>
        <w:textAlignment w:val="auto"/>
      </w:pPr>
      <w:r>
        <w:rPr>
          <w:rFonts w:ascii="Times New Roman"/>
          <w:b w:val="false"/>
          <w:i w:val="false"/>
          <w:color w:val="000000"/>
          <w:sz w:val="24"/>
          <w:lang w:val="pl-PL"/>
        </w:rPr>
        <w:t>Do unieważnienia uznania na terytorium Rzeczypospolitej Polskiej ochrony międzynarodowego wzoru przemysłowego przepis art. 89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[Roszczenia z tytułu naruszenia prawa z rejestracji międzynarodowego wzoru przemysłowego]</w:t>
      </w:r>
    </w:p>
    <w:p>
      <w:pPr>
        <w:spacing w:after="0"/>
        <w:ind w:left="0"/>
        <w:jc w:val="left"/>
        <w:textAlignment w:val="auto"/>
      </w:pPr>
      <w:r>
        <w:rPr>
          <w:rFonts w:ascii="Times New Roman"/>
          <w:b w:val="false"/>
          <w:i w:val="false"/>
          <w:color w:val="000000"/>
          <w:sz w:val="24"/>
          <w:lang w:val="pl-PL"/>
        </w:rPr>
        <w:t>Do roszczeń z tytułu naruszenia prawa z rejestracji międzynarodowego wzoru przemysłowego korzystającego z ochrony na terytorium Rzeczypospolitej Polskiej przepisy art. 287-291 stosuje się odpowiednio, z tym że roszczeń tych można dochodzić za okres rozpoczynający się po dniu ogłoszenia w "Wiadomościach Urzędu Patentowego" o uznaniu jego ochrony, a w przypadku wcześniejszego powiadomienia przez uprawnionego osoby naruszającej takie prawo - za okres rozpoczynający się po dniu tego powiadomienia.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[Przepisy stosowane do wzorów przemysłowych i praw z rejestracji wzorów przemysłowych. Zmiany w zgłoszeniu dokonywane w toku jego rozpatrywania]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wzorów przemysłowych i praw z rejestracji wzorów przemysłowych przepisy art. 32, art. 35-37, art. 39, art. 39</w:t>
      </w:r>
      <w:r>
        <w:rPr>
          <w:rFonts w:ascii="Times New Roman"/>
          <w:b w:val="false"/>
          <w:i w:val="false"/>
          <w:color w:val="000000"/>
          <w:sz w:val="24"/>
          <w:vertAlign w:val="superscript"/>
          <w:lang w:val="pl-PL"/>
        </w:rPr>
        <w:t>1</w:t>
      </w:r>
      <w:r>
        <w:rPr>
          <w:rFonts w:ascii="Times New Roman"/>
          <w:b w:val="false"/>
          <w:i w:val="false"/>
          <w:color w:val="000000"/>
          <w:sz w:val="24"/>
          <w:lang w:val="pl-PL"/>
        </w:rPr>
        <w:t>, art. 41, art. 42 ust. 1, art. 46, art. 50, art. 55, art. 66 ust. 2, art. 67, art. 68, art. 70-75, art. 76-79, art. 81-88, art. 90 i art. 92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Zmiany dokonywane w zgłoszeniu w toku jego rozpatrywania nie mogą dotyczyć samego wzoru i jego odmian przedstawionych w opisie i na rysunku oraz na fotografiach. Zakaz ten nie obejmuje przypadków dokonania korekty zastrzeganej postaci wytworu, jeżeli nie spowoduje to zmiany tożsamości wzoru i bez której uzyskanie prawa z rejestracji wzoru przemysłowego byłoby niemożliwe.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[Delegacja ustawowa - zgłoszenie wzoru przemysłowego]</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powinno odpowiadać zgłoszenie wzoru przemysłowego, oraz szczegółowy zakres i tryb rozpatrywania zgłoszeń, uwzględniając w szczególności sposób udostępniania i rozpowszechniania opisów ochronnych wzorów przemysłowych. Określenie wymogów, jakim powinno odpowiadać zgłoszenie, nie może prowadzić do tworzenia nadmiernych, ponad potrzebę, utrudnień dla zgłaszającego.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III</w:t>
      </w:r>
    </w:p>
    <w:p>
      <w:pPr>
        <w:spacing w:before="25" w:after="0"/>
        <w:ind w:left="0"/>
        <w:jc w:val="center"/>
        <w:textAlignment w:val="auto"/>
      </w:pPr>
      <w:r>
        <w:rPr>
          <w:rFonts w:ascii="Times New Roman"/>
          <w:b/>
          <w:i w:val="false"/>
          <w:color w:val="000000"/>
          <w:sz w:val="24"/>
          <w:lang w:val="pl-PL"/>
        </w:rPr>
        <w:t>ZNAKI TOWAROWE I OZNACZENIA GEOGRAFICZNE</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Znaki towarowe i prawa ochronne</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[Definicja znaku towarowego]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Znakiem towarowym może być każde oznaczenie umożliwiające odróżnienie towarów jednego przedsiębiorstwa od towarów innego przedsiębiorstwa oraz możliwe do przedstawienia w rejestrze znaków towarowych w sposób pozwalający na ustalenie jednoznacznego i dokładnego przedmiotu udzielonej ochrony.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Znakiem towarowym, w rozumieniu ust. 1, może być w szczególności wyraz, włącznie z nazwiskiem, rysunek, litera, cyfra, kolor, forma przestrzenna, w tym kształt towaru lub opakowania, a także dźwięk.</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znakach towarowych - rozumie się przez to także znaki usługowe;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towarach - rozumie się przez to w szczególności wyroby przemysłowe, rzemieślnicze, płody rolne oraz produkty naturalne, zwłaszcza wody, minerały, surowce, a także, z zastrzeżeniem art. 174 ust. 3, usługi;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znakach towarowych podrobionych - rozumie się przez to użyte bezprawnie znaki identyczne lub takie, które nie mogą być odróżnione w zwykłych warunkach obrotu od znaków zarejestrowanych, dla towarów objętych prawem ochronnym;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znakach wcześniejszych - rozumie się przez to znaki zgłoszone lub zarejestrowane z wcześniejszym pierwszeństwem.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[Prawo ochronne na znak towarowy]</w:t>
      </w:r>
    </w:p>
    <w:p>
      <w:pPr>
        <w:spacing w:after="0"/>
        <w:ind w:left="0"/>
        <w:jc w:val="left"/>
        <w:textAlignment w:val="auto"/>
      </w:pPr>
      <w:r>
        <w:rPr>
          <w:rFonts w:ascii="Times New Roman"/>
          <w:b w:val="false"/>
          <w:i w:val="false"/>
          <w:color w:val="000000"/>
          <w:sz w:val="24"/>
          <w:lang w:val="pl-PL"/>
        </w:rPr>
        <w:t>Na znak towarowy może być udzielone prawo ochronne.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[Wspólne prawo ochronne na znak towarowy]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Przepis art. 120 ust. 1 nie wyklucza uznania za znak towarowy oznaczenia przeznaczonego do równoczesnego używania przez kilka osób, w tym przedsiębiorców, którzy zgłosili go wspólnie, jeżeli używanie takie nie jest sprzeczne z interesem publicznym i nie ma na celu wprowadzenia odbiorców w błąd, w szczególności co do charakteru, przeznaczenia, jakości, właściwości lub pochodzenia towarów (wspólne prawo ochronne).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Zasady używania znaku towarowego na podstawie wspólnego prawa ochronnego określa regulamin znaku przyjęty przez osoby, w tym przedsiębiorców,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[Data pierwszeństwa uzyskania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Pierwszeństwo do uzyskania prawa ochronnego na znak towarowy oznacza się, z zastrzeżeniem art. 124 i 125, według daty zgłoszenia znaku towarowego w Urzędzie Patentowym.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Zgłoszenie uważa się za dokonane w dniu, w którym wpłynęło ono do Urzędu Patentowego. Przepisy art. 13 ust. 2-9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[Pierwszeństwo konwencyjne]</w:t>
      </w:r>
    </w:p>
    <w:p>
      <w:pPr>
        <w:spacing w:after="0"/>
        <w:ind w:left="0"/>
        <w:jc w:val="left"/>
        <w:textAlignment w:val="auto"/>
      </w:pPr>
      <w:r>
        <w:rPr>
          <w:rFonts w:ascii="Times New Roman"/>
          <w:b w:val="false"/>
          <w:i w:val="false"/>
          <w:color w:val="000000"/>
          <w:sz w:val="24"/>
          <w:lang w:val="pl-PL"/>
        </w:rPr>
        <w:t xml:space="preserve">Pierwszeństwo do uzyskania prawa ochronnego na znak towarowy przysługuje w Rzeczypospolitej Polskiej na zasadach określonych w </w:t>
      </w:r>
      <w:r>
        <w:rPr>
          <w:rFonts w:ascii="Times New Roman"/>
          <w:b w:val="false"/>
          <w:i w:val="false"/>
          <w:color w:val="1b1b1b"/>
          <w:sz w:val="24"/>
          <w:lang w:val="pl-PL"/>
        </w:rPr>
        <w:t>umowach</w:t>
      </w:r>
      <w:r>
        <w:rPr>
          <w:rFonts w:ascii="Times New Roman"/>
          <w:b w:val="false"/>
          <w:i w:val="false"/>
          <w:color w:val="000000"/>
          <w:sz w:val="24"/>
          <w:lang w:val="pl-PL"/>
        </w:rPr>
        <w:t xml:space="preserve"> międzynarodowych według daty pierwszego prawidłowego zgłoszenia znaku towarowego, jeżeli zgłoszenie w Urzędzie Patentowym zostanie dokonane w okresie 6 miesięcy od tej daty.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[Pierwszeństwo z wystawy]</w:t>
      </w:r>
    </w:p>
    <w:p>
      <w:pPr>
        <w:spacing w:after="0"/>
        <w:ind w:left="0"/>
        <w:jc w:val="left"/>
        <w:textAlignment w:val="auto"/>
      </w:pPr>
      <w:r>
        <w:rPr>
          <w:rFonts w:ascii="Times New Roman"/>
          <w:b w:val="false"/>
          <w:i w:val="false"/>
          <w:color w:val="000000"/>
          <w:sz w:val="24"/>
          <w:lang w:val="pl-PL"/>
        </w:rPr>
        <w:t xml:space="preserve">Pierwszeństwo do uzyskania prawa ochronnego na znak towarowy oznacza się, na zasadach określonych w </w:t>
      </w:r>
      <w:r>
        <w:rPr>
          <w:rFonts w:ascii="Times New Roman"/>
          <w:b w:val="false"/>
          <w:i w:val="false"/>
          <w:color w:val="1b1b1b"/>
          <w:sz w:val="24"/>
          <w:lang w:val="pl-PL"/>
        </w:rPr>
        <w:t>umowach</w:t>
      </w:r>
      <w:r>
        <w:rPr>
          <w:rFonts w:ascii="Times New Roman"/>
          <w:b w:val="false"/>
          <w:i w:val="false"/>
          <w:color w:val="000000"/>
          <w:sz w:val="24"/>
          <w:lang w:val="pl-PL"/>
        </w:rPr>
        <w:t xml:space="preserve"> międzynarodowych, według daty wystawienia towaru oznaczonego tym znakiem w Polsce lub za granicą, na wystawie międzynarodowej oficjalnej lub oficjalnie uznanej, jeżeli zgłoszenie w Urzędzie Patentowym tego znaku towarowego nastąpi w okresie 6 miesięcy od tej daty.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[Pierwszeństwo konwencyjne a pierwszeństwo z wystawy]</w:t>
      </w:r>
    </w:p>
    <w:p>
      <w:pPr>
        <w:spacing w:after="0"/>
        <w:ind w:left="0"/>
        <w:jc w:val="left"/>
        <w:textAlignment w:val="auto"/>
      </w:pPr>
      <w:r>
        <w:rPr>
          <w:rFonts w:ascii="Times New Roman"/>
          <w:b w:val="false"/>
          <w:i w:val="false"/>
          <w:color w:val="000000"/>
          <w:sz w:val="24"/>
          <w:lang w:val="pl-PL"/>
        </w:rPr>
        <w:t xml:space="preserve">Jeżeli znak towarowy, będący przedmiotem pierwszego prawidłowego zgłoszenia, był umieszczony na towarze wystawionym wcześniej na wystawie i korzystał od dnia wystawienia do dnia zgłoszenia z ochrony tymczasowej przewidzianej w </w:t>
      </w:r>
      <w:r>
        <w:rPr>
          <w:rFonts w:ascii="Times New Roman"/>
          <w:b w:val="false"/>
          <w:i w:val="false"/>
          <w:color w:val="1b1b1b"/>
          <w:sz w:val="24"/>
          <w:lang w:val="pl-PL"/>
        </w:rPr>
        <w:t>Konwencji paryskiej</w:t>
      </w:r>
      <w:r>
        <w:rPr>
          <w:rFonts w:ascii="Times New Roman"/>
          <w:b w:val="false"/>
          <w:i w:val="false"/>
          <w:color w:val="000000"/>
          <w:sz w:val="24"/>
          <w:lang w:val="pl-PL"/>
        </w:rPr>
        <w:t>, pierwszeństwo do uzyskania prawa ochronnego, o którym mowa w art. 124, oraz początek przewidzianego tam terminu do dokonania zgłoszenia w Urzędzie Patentowym oznacza się według daty wystawienia towaru oznaczonego tym znakiem na wystawie.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[Zbywalność i dziedziczenie pierwszeństwa]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Pierwszeństwo, o którym mowa w art. 124 i art. 125 (uprzednie pierwszeństwo), jest zbywalne i podlega dziedziczeniu.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Umowa o przeniesienie pierwszeństwa, o którym mowa w ust. 1, wymaga, pod rygorem nieważności, zachowania formy pisemnej.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 </w:t>
      </w:r>
      <w:r>
        <w:rPr>
          <w:rFonts w:ascii="Times New Roman"/>
          <w:b/>
          <w:i w:val="false"/>
          <w:color w:val="000000"/>
          <w:sz w:val="24"/>
          <w:lang w:val="pl-PL"/>
        </w:rPr>
        <w:t xml:space="preserve"> [Dowód pierwszeństwa]</w:t>
      </w:r>
    </w:p>
    <w:p>
      <w:pPr>
        <w:spacing w:after="0"/>
        <w:ind w:left="0"/>
        <w:jc w:val="left"/>
        <w:textAlignment w:val="auto"/>
      </w:pPr>
      <w:r>
        <w:rPr>
          <w:rFonts w:ascii="Times New Roman"/>
          <w:b w:val="false"/>
          <w:i w:val="false"/>
          <w:color w:val="000000"/>
          <w:sz w:val="24"/>
          <w:lang w:val="pl-PL"/>
        </w:rPr>
        <w:t>Na wniosek zgłaszającego znak towarowy Urząd Patentowy wydaje, w celu zastrzeżenia pierwszeństwa, o którym mowa w art. 124, dowód dokonania zgłoszenia znaku towarowego w Urzędzie Patentowym (dowód pierwszeństwa). Przepis art. 19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[Bezwzględne przeszkody rejestracji znaku towarowego]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Nie udziela się prawa ochronnego na oznaczenie,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może być znakiem towarowym;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nadaje się do odróżniania w obrocie towarów, dla których zostało zgłoszone;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składa się wyłącznie z elementów mogących służyć w obrocie do wskazania, w szczególności rodzaju towaru, jego pochodzenia, jakości, ilości, wartości, przeznaczenia, sposobu wytwarzania, składu, funkcji lub przydatności;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składa się wyłącznie z elementów, które weszły do języka potocznego lub są zwyczajowo używane w uczciwych i utrwalonych praktykach handlowych;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składa się wyłącznie z kształtu lub innej właściwości towaru, wynikającej z charakteru samego towaru, niezbędnej do uzyskania efektu technicznego lub zwiększającej znacznie wartość towaru;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zostało zgłoszone w złej wierze;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jest sprzeczne z porządkiem publicznym lub dobrymi obyczajami;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zawiera element o wysokiej wartości symbolicznej, w szczególności o charakterze religijnym, patriotycznym lub kulturowym, którego używanie obrażałoby uczucia religijne, patriotyczne lub tradycję narodową;</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zawiera symbol Rzeczypospolitej Polskiej (godło, barwy lub hymn), znak sił zbrojnych, organizacji paramilitarnej lub sił porządkowych, reprodukcję polskiego orderu, odznaczenia lub odznaki honorowej, odznaki lub oznaki wojskowej bądź innego oficjalnego lub powszechnie używanego odznaczenia i odznaki, w szczególności administracji rządowej lub samorządu terytorialnego albo organizacji społecznej działającej w ważnym interesie publicznym, gdy obszar działania tej organizacji obejmuje cały kraj lub znaczną jego część, jeżeli zgłaszający nie wykaże się uprawnieniem, w szczególności zezwoleniem właściwego organu Państwa albo organu samorządu terytorialnego, albo zgodą organizacji, na używanie oznaczenia w obrocie;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zawiera symbol (herb, flagę, godło) obcego państwa, nazwę, skrót nazwy, bądź symbol (herb, flagę, godło) organizacji międzynarodowej lub przyjęte w obcym państwie urzędowe oznaczenie, stempel kontrolny lub gwarancyjny, jeżeli zakaz taki wynika z umów międzynarodowych, chyba że zgłaszający wykaże się zezwoleniem właściwego organu, które uprawnia go do używania takiego oznaczenia w obrocie;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zawiera urzędowo uznane oznaczenie przyjęte do stosowania w obrocie, w szczególności znak bezpieczeństwa, znak jakości lub cechę legalizacji, w zakresie, w jakim mogłoby to wprowadzić odbiorców w błąd co do charakteru takiego oznaczenia, o ile zgłaszający nie wykaże, że jest uprawniony do jego używania;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ze swojej istoty może wprowadzać odbiorców w błąd, w szczególności co do charakteru, jakości lub pochodzenia geograficznego towaru;</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stanowi lub odtwarza w swoich zasadniczych elementach nazwę odmiany roślin zarejestrowaną z wcześniejszym pierwszeństwem w Rzeczypospolitej Polskiej lub na podstawie przepisów prawa Unii Europejskiej albo wiążącej Rzeczpospolitą Polską umowy międzynarodowej, przewidujących ochronę praw do odmiany roślin, i odnosi się do odmian roślin tego samego gatunku lub gatunków ściśle spokrewnionych.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odniesieniu do wyrobów alkoholowych, znak towarowy zawierający element geograficzny niezgodny z pochodzeniem wyrobu uważa się za znak wprowadzający odbiorców w błąd.</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Nie udziela się prawa ochronnego na znak towarowy zawierający element geograficzny prawdziwy w sensie dosłownym co do terytorium, regionu lub miejsca, z którego towar pochodzi, który mógłby wprowadzić odbiorców w błąd, że towar pochodzi z innego, słynącego z danych wyrobów terenu. W przypadku homonimicznych oznaczeń geograficznych dla wina i piwa ochrona może być przyznana, z tym, że Urząd Patentowy wezwie osobę, która dokonała zgłoszenia później, do dokonania w znaku odpowiednich zmian pozwalających na odróżnienie go od znaku wcześniejszego.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 xml:space="preserve">Nie udziela się prawa ochronnego na znak towarowy wyłączony z rejestracji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prawa krajowego, prawa Unii Europejskiej lub umowy międzynarodowej przewidujących ochronę oznaczenia geograficznego, nazwy pochodzenia, określenia tradycyjnego dla wina lub gwarantowanej tradycyjnej specjalności, w zakresie w nich przewidzianych.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130. </w:t>
      </w:r>
      <w:r>
        <w:rPr>
          <w:rFonts w:ascii="Times New Roman"/>
          <w:b/>
          <w:i w:val="false"/>
          <w:color w:val="000000"/>
          <w:sz w:val="24"/>
          <w:lang w:val="pl-PL"/>
        </w:rPr>
        <w:t xml:space="preserve"> [Wtórna zdolność odróżniająca]</w:t>
      </w:r>
    </w:p>
    <w:p>
      <w:pPr>
        <w:spacing w:after="0"/>
        <w:ind w:left="0"/>
        <w:jc w:val="left"/>
        <w:textAlignment w:val="auto"/>
      </w:pPr>
      <w:r>
        <w:rPr>
          <w:rFonts w:ascii="Times New Roman"/>
          <w:b w:val="false"/>
          <w:i w:val="false"/>
          <w:color w:val="000000"/>
          <w:sz w:val="24"/>
          <w:lang w:val="pl-PL"/>
        </w:rPr>
        <w:t>Odmowa udzielenia prawa ochronnego na podstawie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2-4 nie może nastąpić, jeżeli przed datą zgłoszenia znaku towarowego w Urzędzie Patentowym znak ten nabrał, w następstwie jego używania, charakteru odróżniającego w zwykłych warunkach obrotu.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[Względne przeszkody rejestracji znaku towarowego]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 rozpatrzeniu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lub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1, uznanego za zasadny nie udziela się prawa ochronnego na znak towarowy: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którego używanie narusza prawa osobiste lub majątkowe osób trzecich;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identyczny ze znakiem towarowym, na który udzielono prawa ochronnego z wcześniejszym pierwszeństwem na rzecz innej osoby dla identycznych towarów;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identyczny lub podobny do znaku towarowego, na który udzielono prawa ochronnego z wcześniejszym pierwszeństwem na rzecz innej osoby dla towarów identycznych lub podobnych, jeżeli zachodzi ryzyko wprowadzenia odbiorców w błąd, które obejmuje, w szczególności ryzyko skojarzenia znaku zgłoszonego ze znakiem wcześniejszym;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identyczny lub podobny do renomowanego znaku towarowego, na który udzielono prawa ochronnego z wcześniejszym pierwszeństwem na rzecz innej osoby dla jakichkolwiek towarów, jeżeli używanie zgłoszonego znaku bez uzasadnionej przyczyny mogłoby przynieść zgłaszającemu nienależną korzyść lub być szkodliwe dla odróżniającego charakteru bądź renomy znaku wcześniejszego;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identyczny lub podobny do znaku towarowego, który przed datą według której oznacza się pierwszeństwo do uzyskania prawa ochronnego był w Rzeczypospolitej Polskiej powszechnie znany i używany jako znak towarowy przeznaczony do oznaczania towarów identycznych lub podobnych pochodzących od innej osoby, jeżeli zachodzi ryzyko wprowadzenia odbiorców w błąd, które obejmuje, w szczególności ryzyko skojarzenia znaku zgłoszonego ze znakiem powszechnie znanym;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na podstawie przepisów prawa krajowego lub prawa Unii Europejskiej przewidujących ochronę oznaczenia geograficznego lub nazwy pochodzenia osoba uprawniona do wykonywania praw wynikających z wcześniejszego ich zgłoszenia, o ile to oznaczenie lub nazwa zostanie zarejestrowane, może zakazać używania późniejszego znaku towarowego.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Podstawą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lub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1, mogą być również zgłoszenia znaków towarowych z wcześniejszym pierwszeństwem, o których mowa w ust. 1 pkt 2-4, o ile udzielone zostanie na nie prawo ochronne. Do czasu prawomocnego zakończenia wcześniejszych postępowań zgłoszeniowych, postępowanie w sprawie sprzeciwu zawiesza się.</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Przepisy ust. 1 i 2 stosuje się odpowiednio, w przypadku, gdy wcześniejszy znak towarowy został zgłoszony lub zarejestrowany w trybie określonym w art. 4.</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Ochrona znaku towarowego zawierającego oznaczenia,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8-11, lub oznaczenia odnoszące się do pochodzenia towaru, nie wyłącza możliwości uzyskania prawa ochronnego przez inną osobę na znak towarowy zawierający takie same elementy dla towarów identycznych lub podobnych, jeżeli znaki te mogą być w obrocie łatwo odróżniane.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[Listy zgody]</w:t>
      </w:r>
    </w:p>
    <w:p>
      <w:pPr>
        <w:spacing w:after="0"/>
        <w:ind w:left="0"/>
        <w:jc w:val="left"/>
        <w:textAlignment w:val="auto"/>
      </w:pPr>
      <w:r>
        <w:rPr>
          <w:rFonts w:ascii="Times New Roman"/>
          <w:b w:val="false"/>
          <w:i w:val="false"/>
          <w:color w:val="000000"/>
          <w:sz w:val="24"/>
          <w:lang w:val="pl-PL"/>
        </w:rPr>
        <w:t>Jeżeli uprawniony do wcześniejszego znaku towarowego lub uprawniony z wcześniejszego prawa osobistego lub majątkowego wyrazi pisemną zgodę na udzielenie prawa ochronnego na późniejszy znak towarowy sprzeciw,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lub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1, podlega oddaleniu.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[Udzielenie prawa ochronnego na rzecz kilku osób]</w:t>
      </w:r>
    </w:p>
    <w:p>
      <w:pPr>
        <w:spacing w:after="0"/>
        <w:ind w:left="0"/>
        <w:jc w:val="left"/>
        <w:textAlignment w:val="auto"/>
      </w:pPr>
      <w:r>
        <w:rPr>
          <w:rFonts w:ascii="Times New Roman"/>
          <w:b w:val="false"/>
          <w:i w:val="false"/>
          <w:color w:val="000000"/>
          <w:sz w:val="24"/>
          <w:lang w:val="pl-PL"/>
        </w:rPr>
        <w:t>Jeżeli dwie lub więcej osób korzystających z tej samej daty pierwszeństwa zgłosiło identyczne albo podobne znaki towarowe, prawo ochronne na znak towarowy może być udzielone na rzecz każdej z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Wspólny znak towarowy i znak towarowy gwarancyjny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[Wspólny znak towarowy]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Organizacja mająca zdolność do nabywania praw i zaciągania zobowiązań w swoim imieniu powołana do reprezentowania interesów przedsiębiorców i osoba prawna działająca na podstawie przepisów prawa publicznego mogą uzyskać prawo ochronne na wspólny znak towarowy. Wspólny znak towarowy przeznaczony jest do odróżniania towarów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organizacji - jej członków,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prawnej działającej na podstawie przepisów prawa publicznego - osób upoważnionych do używania tego znaku na podstawie regulaminu używania znaku</w:t>
      </w:r>
    </w:p>
    <w:p>
      <w:pPr>
        <w:spacing w:before="25" w:after="0"/>
        <w:ind w:left="0"/>
        <w:jc w:val="both"/>
        <w:textAlignment w:val="auto"/>
      </w:pPr>
      <w:r>
        <w:rPr>
          <w:rFonts w:ascii="Times New Roman"/>
          <w:b w:val="false"/>
          <w:i w:val="false"/>
          <w:color w:val="000000"/>
          <w:sz w:val="24"/>
          <w:lang w:val="pl-PL"/>
        </w:rPr>
        <w:t>- od towarów innych przedsiębiorstw.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Prawo używania wspólnego znaku towarowego przysługuje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organizacji - tej organizacji lub jej członkom;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prawnej działającej na podstawie przepisów prawa publicznego - tej osobie lub osobom upoważnionym do używania tego znaku na podstawie regulaminu używania znaku.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[Bezwzględne przeszkody rejestracji wspólnego znaku towarowego]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Nie udziela się prawa ochronnego na wspólny znak towarowy, w przypadku gdy nie zostały spełnione warunki, o których mowa w art. 136 lub art. 138 ust. 3 i 4, lub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używania znaku jest sprzeczny z porządkiem publicznym lub dobrymi obyczajami;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istnieje ryzyko wprowadzenia odbiorców w błąd co do charakteru lub znaczenia znaku, w szczególności jeżeli może on być uznany za oznaczenie inne niż wspólny znak towarowy.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w wyniku zmiany regulaminu używania znaku nie zachodzą okoliczności, o których mowa w ust. 1 pkt 1 i 2, oraz zostały spełnione warunki, o których mowa w art. 136 lub art. 138 ust. 3 i 4, udziela się prawa ochronnego na wspólny 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[Prawo ochronne na znak towarowy gwarancyjny]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Osoba fizyczna lub prawna, w tym instytucje, organy oraz podmioty prawa publicznego, która nie prowadzi działalności gospodarczej obejmującej dostarczanie towarów tego samego rodzaju co towary certyfikowane, może uzyskać prawo ochronne na znak towarowy gwarancyjny. Znak towarowy gwarancyjny przeznaczony jest do odróżniania towarów, które zostały certyfikowane przez uprawnionego do tego znaku, w szczególności w zakresie użytego materiału, sposobu produkcji towarów, ich jakości, precyzji lub innych właściwości, od towarów, które nie są w ten sposób certyfikowane.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Znak towarowy gwarancyjny może składać się z elementów mogących służyć w obrocie handlowym do wskazania pochodzenia geograficznego towarów.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Przepisu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3 nie stosuje się w zakresie, w jakim stanowi on podstawę do nieudzielenia prawa ochronnego na oznaczenie, które składa się wyłącznie z elementów mogących służyć w obrocie do wskazania pochodzenia towaru. Taki znak towarowy gwarancyjny nie uprawnia do zakazywania osobie trzeciej używania w obrocie handlowym takich oznaczeń, pod warunkiem że osoba trzecia używa ich zgodnie z uczciwymi praktykami w przemyśle i handlu.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Zasady używania znaku towarowego gwarancyjnego określa regulamin używania znaku.</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Uprawniony z prawa ochronnego na znak towarowy gwarancyjny nie może odmówić, bez ważnych powodów, prawa używania znaku osobom, które spełniają warunki określone w regulaminie, o którym mowa w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[Bezwzględne przeszkody rejestracji znaku towarowego gwarancyjnego]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Nie udziela się prawa ochronnego na znak towarowy gwarancyjny, w przypadku gdy nie zostały spełnione warunki, o których mowa w art. 136</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lub art. 138 ust. 6 i 7, lub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używania znaku jest sprzeczny z porządkiem publicznym lub dobrymi obyczajami;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istnieje ryzyko wprowadzenia odbiorców w błąd co do charakteru lub znaczenia znaku, w szczególności jeżeli może on być uznany za oznaczenie inne niż znak towarowy gwarancyjny.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w wyniku zmiany regulaminu używania znaku nie zachodzą okoliczności, o których mowa w ust. 1 pkt 1 i 2, oraz zostały spełnione warunki, o których mowa w art. 136</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lub art. 138 ust. 6 i 7, udziela się prawa ochronnego na znak towarowy gwarancyjny.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[Przepisy stosowane do wspólnych znaków towarowych]</w:t>
      </w:r>
    </w:p>
    <w:p>
      <w:pPr>
        <w:spacing w:after="0"/>
        <w:ind w:left="0"/>
        <w:jc w:val="left"/>
        <w:textAlignment w:val="auto"/>
      </w:pPr>
      <w:r>
        <w:rPr>
          <w:rFonts w:ascii="Times New Roman"/>
          <w:b w:val="false"/>
          <w:i w:val="false"/>
          <w:color w:val="000000"/>
          <w:sz w:val="24"/>
          <w:lang w:val="pl-PL"/>
        </w:rPr>
        <w:t>W sprawach nieuregulowanych w niniejszym rozdziale stosuje się odpowiednio przepisy o znakach towarowych.</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Zgłoszenie znaku towarowego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[Dokumentacja zgłoszeniowa; regulamin używania znaku]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zgłoszeniu znaku towarowego należy określić znak towarowy oraz wskazać towary, dla których znak ten jest przeznaczony. Przepis art. 31 ust. 4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Jedno zgłoszenie może dotyczyć tylko jednego znaku. W przypadku znaków barwnych za jeden znak uważa się oznaczenie obejmujące jedno zestawienie kolorów. Przepisy art. 39 stosuje się odpowiednio.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Do zgłoszenia wspólnego znaku towarowego lub zgłoszenia znaku w celu uzyskania wspólnego prawa ochronnego dołącza się regulamin używania znaku.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Regulamin, o którym mowa w ust. 3, w sposób jasny i precyzyjny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zasady używania znaku, w tym skutki naruszenia postanowień regulaminu;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upoważnione do używania znaku albo warunki członkostwa w organizacji, o której mowa w art. 136 ust. 1 - w przypadku wspólnego znaku towarowego;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o których mowa w art. 122 ust. 1 - w przypadku wspólnego prawa ochronnego na znak towarowy.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rejestrze znaków towarowych dokonuje się wzmianki o dołączeniu regulaminu, o którym mowa w ust. 3, a także o wszystkich zmianach w tym regulaminie.</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Do zgłoszenia znaku towarowego gwarancyjnego dołącza się regulamin używania znaku.</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Regulamin, o którym mowa w ust. 6, w sposób jasny i precyzyjny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uprawnione do używania znaku;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właściwości, które mają być certyfikowane znakiem, i sposób badania tych właściwości;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nadzorowania używania znaku;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używania znaku, w tym skutki naruszenia postanowień regulaminu.</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W rejestrze znaków towarowych dokonuje się wzmianki o dołączeniu regulaminu, o którym mowa w ust. 6, a także o wszystkich zmianach w tym regulaminie.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[Skorzystanie z uprzedniego pierwszeństwa]</w:t>
      </w:r>
    </w:p>
    <w:p>
      <w:pPr>
        <w:spacing w:after="0"/>
        <w:ind w:left="0"/>
        <w:jc w:val="left"/>
        <w:textAlignment w:val="auto"/>
      </w:pPr>
      <w:r>
        <w:rPr>
          <w:rFonts w:ascii="Times New Roman"/>
          <w:b w:val="false"/>
          <w:i w:val="false"/>
          <w:color w:val="000000"/>
          <w:sz w:val="24"/>
          <w:lang w:val="pl-PL"/>
        </w:rPr>
        <w:t>Jeżeli zgłaszający chce skorzystać z uprzedniego pierwszeństwa, powinien w zgłoszeniu znaku towarowego złożyć stosowne oświadczenie oraz dołączyć dowód potwierdzający dokonanie zgłoszenia znaku towarowego we wskazanym państwie bądź wystawienie towaru oznaczonego tym znakiem na określonej wystawie. Dowód taki może być również złożony w ciągu trzech miesięcy od daty zgłoszenia. Późniejsze złożenie takiego oświadczenia albo dowodu nie skutkuje przyznaniem pierwszeństwa.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[Dokonywanie zmian w zgłoszeniu]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czasu wydania decyzji zgłaszający może dokonywać w zgłoszeniu uzupełnień i poprawek, które nie mogą prowadzić do zmiany istoty znaku towarowego ani rozszerzać wykazu towarów, dla których znak ten został zgłoszony.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Do czasu wydania decyzji zgłaszający może złożyć wniosek o usunięcie ze znaku towarowego oznaczeń,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Przepis ust. 1 stosuje się odpowiednio. Wraz z wnioskiem, zgłaszający przesyła zmienione fotografie lub odbitki znaku towarowego, o ile są one w zgłoszeniu wymagane.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Zgłaszający może, z zastrzeżeniem ust. 1, podzielić zgłoszenie w stosunku do wskazanych towarów, z zachowaniem daty pierwszeństwa.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[Wymogi formalne zgłoszenia]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Wskazując w zgłoszeniu znaku towarowego towary, dla których znak jest przeznaczony, zgłaszający powinien używać polskiej terminologii technicznej oraz określeń jednoznacznych, a wykaz towarów przedstawić w formie uporządkowanej, stosownie do przyjętej klasyfikacji. Wykazy obejmujące więcej niż 15 wyrazów należy sporządzić na odrębnym arkuszu.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Do zgłoszenia znaku towarowego stosuje się odpowiednio przepisy art. 36. Zgłoszenie znaku przedstawionego lub wyrażonego w szczególnej formie graficznej powinno zawierać dołączone fotografie lub odbitki przedstawiające lub wyrażające ten znak. Zgłoszenie znaku dźwiękowego powinno zawierać dołączone nagranie dźwięku na informatycznym nośniku danych w rozumieniu </w:t>
      </w:r>
      <w:r>
        <w:rPr>
          <w:rFonts w:ascii="Times New Roman"/>
          <w:b w:val="false"/>
          <w:i w:val="false"/>
          <w:color w:val="1b1b1b"/>
          <w:sz w:val="24"/>
          <w:lang w:val="pl-PL"/>
        </w:rPr>
        <w:t>art. 3 pkt 1</w:t>
      </w:r>
      <w:r>
        <w:rPr>
          <w:rFonts w:ascii="Times New Roman"/>
          <w:b w:val="false"/>
          <w:i w:val="false"/>
          <w:color w:val="000000"/>
          <w:sz w:val="24"/>
          <w:lang w:val="pl-PL"/>
        </w:rPr>
        <w:t xml:space="preserve"> ustawy z dnia 17 lutego 2005 r. o informatyzacji działalności podmiotów realizujących zadania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[Poprawki w dokumentacji zgłoszeniowej dokonywane przez Urząd Patentowy]</w:t>
      </w:r>
    </w:p>
    <w:p>
      <w:pPr>
        <w:spacing w:after="0"/>
        <w:ind w:left="0"/>
        <w:jc w:val="left"/>
        <w:textAlignment w:val="auto"/>
      </w:pPr>
      <w:r>
        <w:rPr>
          <w:rFonts w:ascii="Times New Roman"/>
          <w:b w:val="false"/>
          <w:i w:val="false"/>
          <w:color w:val="000000"/>
          <w:sz w:val="24"/>
          <w:lang w:val="pl-PL"/>
        </w:rPr>
        <w:t>Urząd Patentowy może wprowadzić poprawki w dokumentacji zgłoszenia znaku towarowego jedynie w celu usunięcia oczywistych pomyłek i błędów językowych. Ograniczenie to nie dotyczy wykazu towarów i ich klasyfikacji. a także wykazu użytych kolorów, pod warunkiem że poprawki nie będą prowadzić do zmiany zakresu żądanej ochrony.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Rozpatrywanie zgłoszenia znaku towarowego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[Odmowa uwzględnienia poprawek i uzupełnień]</w:t>
      </w:r>
    </w:p>
    <w:p>
      <w:pPr>
        <w:spacing w:after="0"/>
        <w:ind w:left="0"/>
        <w:jc w:val="left"/>
        <w:textAlignment w:val="auto"/>
      </w:pPr>
      <w:r>
        <w:rPr>
          <w:rFonts w:ascii="Times New Roman"/>
          <w:b w:val="false"/>
          <w:i w:val="false"/>
          <w:color w:val="000000"/>
          <w:sz w:val="24"/>
          <w:lang w:val="pl-PL"/>
        </w:rPr>
        <w:t>Jeżeli po wszczęciu postępowania zgłaszający wprowadził do zgłoszenia znaku towarowego uzupełnienia lub poprawki, których nie dopuszczają przepisy ustawy, Urząd Patentowy wydaje postanowienie odmawiające uwzględnienia takich uzupełnień i poprawek.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[Wezwanie do usunięcia usterek lub braków w zgłoszeniu znaku towarowego]</w:t>
      </w:r>
    </w:p>
    <w:p>
      <w:pPr>
        <w:spacing w:after="0"/>
        <w:ind w:left="0"/>
        <w:jc w:val="left"/>
        <w:textAlignment w:val="auto"/>
      </w:pPr>
      <w:r>
        <w:rPr>
          <w:rFonts w:ascii="Times New Roman"/>
          <w:b w:val="false"/>
          <w:i w:val="false"/>
          <w:color w:val="000000"/>
          <w:sz w:val="24"/>
          <w:lang w:val="pl-PL"/>
        </w:rPr>
        <w:t>Jeżeli zgłoszenie znaku towarowego nie spełnia wymagań, o których mowa w art. 141, Urząd Patentowy może wezwać zgłaszającego postanowieniem, pod rygorem umorzenia postępowania w całości lub części, do usunięcia w wyznaczonym terminie stwierdzonych usterek lub braków.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[Odmowa udzielenia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Urząd Patentowy stwierdzi brak warunków wymaganych do uzyskania prawa ochronnego na znak towarowy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 wydaje decyzję o odmowie udzielenia prawa ochronnego na znak towarowy.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gdy brak warunków wymaganych do uzyskania prawa ochronnego na znak towarowy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 dotyczy tylko niektórych towarów, Urząd Patentowy wydaje decyzję o odmowie udzielenia prawa ochronnego na znak towarowy dla tych towarów.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Przed wydaniem decyzji, o których mowa w ust. 1 i 2, Urząd Patentowy informuje zgłaszającego o zebranych dowodach i okolicznościach mogących świadczyć o istnieniu przeszkód do uzyskania prawa ochronnego na znak towarowy i wyznacza mu termin do zajęcia stanowiska.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[Ogłoszenie o zgłoszeniu znaku towarowego. Zgłaszanie uwag]</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niezwłocznie dokonuje ogłoszenia w "Biuletynie Urzędu Patentowego" o zgłoszeniu znaku towarowego, co do którego nie stwierdzono braku warunków wymaganych do uzyskania prawa ochronnego na znak towarowy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Przed ogłoszeniem, o którym mowa w ust. 1, jednak nie później niż w terminie 2 miesięcy od daty zgłoszenia, Urząd Patentowy ujawnia informacje o znaku towarowym, dacie pierwszeństwa, dacie i numerze zgłoszenia, wykazie towarów i usług, imieniu i nazwisku lub nazwie zgłaszającego, jego miejscu zamieszkania lub siedzibie oraz kodzie kraju.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Po uprawomocnieniu się decyzji o odmowie udzielenia prawa ochronnego na znak towarowy, o której mowa w art. 145 ust. 2, Urząd Patentowy dokonuje ogłoszenia w "Biuletynie Urzędu Patentowego" o zgłoszeniu znaku towarowego dla pozostałych towarów.</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Osoby trzecie mogą zgłaszać uwagi co do istnienia okoliczności,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i art. 136</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Urząd Patentowy może wydać decyzję o odmowie udzielenia prawa ochronnego na znak towarowy, w przypadku powzięcia informacji o okolicznościach,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 także po ogłoszeniu o zgłoszeniu znaku towarowego. Przepis art. 145 ust. 3 stosuje się odpowiednio.</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Dla zgłoszenia znaku towarowego podlegającego ogłoszeniu, Urząd Patentowy sporządza zawiadomienie o istnieniu identycznych lub podobnych znaków towarowych z wcześniejszym pierwszeństwem, przeznaczonych do oznaczania takich samych lub podobnych towarów i przekazuje je zgłaszającemu. Zawiadomienie to ma charakter wyłącznie informacyjny i nie jest wiążące.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[Udzielenie lub odmowa udzielenia prawa ochronnego. Uiszczenie opłaty]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 bezskutecznym upływie terminu na złożenie sprzeciwu, o którym mowa w art. 152</w:t>
      </w:r>
      <w:r>
        <w:rPr>
          <w:rFonts w:ascii="Times New Roman"/>
          <w:b w:val="false"/>
          <w:i w:val="false"/>
          <w:color w:val="000000"/>
          <w:sz w:val="24"/>
          <w:vertAlign w:val="superscript"/>
          <w:lang w:val="pl-PL"/>
        </w:rPr>
        <w:t>17</w:t>
      </w:r>
      <w:r>
        <w:rPr>
          <w:rFonts w:ascii="Times New Roman"/>
          <w:b w:val="false"/>
          <w:i w:val="false"/>
          <w:color w:val="000000"/>
          <w:sz w:val="24"/>
          <w:lang w:val="pl-PL"/>
        </w:rPr>
        <w:t>ust. 1, Urząd Patentowy wydaje decyzję o udzieleniu prawa ochronnego na znak towarowy, chyba że powziął, po ogłoszeniu o zgłoszeniu znaku towarowego, informację o okolicznościach,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Po prawomocnym zakończeniu wszystkich postępowań w sprawie sprzeciwu, Urząd Patentowy odmawia udzielenia prawa ochronnego na znak towarowy w zakresie, w którym sprzeciwy zostały uznane za zasadne, a w pozostałym zakresie udziela prawa ochronnego na znak towarowy.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Udzielenie prawa ochronnego następuje pod warunkiem uiszczenia opłaty za dziesięcioletni okres ochrony. W razie nieuiszczenia opłaty w wyznaczonym terminie Urząd Patentowy stwierdza wygaśnięcie decyzji o udzieleniu prawa ochronnego.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 ust. 2 stosuje się odpowiednio w przypadku udzielenia prawa ochronnego na wniosek o zamianę, na zgłoszenie krajowe, rejestracji znaku towarowego uzyskanej na warunkach określonych w przepisach Unii Europejskiej o wspólnotowym znaku towarowym, z tym że dla ustalenia wymagalności opłat dziesięcioletni okres ochrony znaku towarowego biegnie od daty złożenia wniosku o zamianę.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[Przepisy stosowane do rozpatrywania zgłoszeń znaków towarowych]</w:t>
      </w:r>
    </w:p>
    <w:p>
      <w:pPr>
        <w:spacing w:after="0"/>
        <w:ind w:left="0"/>
        <w:jc w:val="left"/>
        <w:textAlignment w:val="auto"/>
      </w:pPr>
      <w:r>
        <w:rPr>
          <w:rFonts w:ascii="Times New Roman"/>
          <w:b w:val="false"/>
          <w:i w:val="false"/>
          <w:color w:val="000000"/>
          <w:sz w:val="24"/>
          <w:lang w:val="pl-PL"/>
        </w:rPr>
        <w:t>Przy rozpatrywaniu zgłoszeń znaków towarowych przepisy art. 35 ust. 4-6,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 art. 41, 42, art. 43 ust. 2 pkt 2 i ust. 3, art. 45 ust. 1, art. 46 ust. 1, art. 48 i 55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[Delegacja ustawowa - zgłoszenie znaku towarowego]</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ma odpowiadać zgłoszenie znaku towarowego, oraz szczegółowy zakres i tryb rozpatrywania zgłoszeń, uwzględniając w szczególności zakres informacji ujawnianej publicznie, sposób jej udostępniania oraz zakres, w jakim Urząd Patentowy może wprowadzać poprawki w wykazie towarów i ich klasyfikacji. Określenie wymogów, jakim ma odpowiadać zgłoszenie, nie może prowadzić do tworzenia nadmiernych, ponad potrzebę, utrudnień dla zgłaszającego.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4</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Postępowanie w sprawie uznawania na terytorium Rzeczypospolitej Polskiej ochrony międzynarodowych znaków towarowych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[Ochrona międzynarodowych znaków towarowych]</w:t>
      </w:r>
    </w:p>
    <w:p>
      <w:pPr>
        <w:spacing w:after="0"/>
        <w:ind w:left="0"/>
        <w:jc w:val="left"/>
        <w:textAlignment w:val="auto"/>
      </w:pPr>
      <w:r>
        <w:rPr>
          <w:rFonts w:ascii="Times New Roman"/>
          <w:b w:val="false"/>
          <w:i w:val="false"/>
          <w:color w:val="000000"/>
          <w:sz w:val="24"/>
          <w:lang w:val="pl-PL"/>
        </w:rPr>
        <w:t xml:space="preserve">Urząd Patentowy prowadzi postępowanie w sprawie ochrony na terytorium Rzeczypospolitej Polskiej międzynarodowych znaków towarowych, w zakresie przewidzianym </w:t>
      </w:r>
      <w:r>
        <w:rPr>
          <w:rFonts w:ascii="Times New Roman"/>
          <w:b w:val="false"/>
          <w:i w:val="false"/>
          <w:color w:val="1b1b1b"/>
          <w:sz w:val="24"/>
          <w:lang w:val="pl-PL"/>
        </w:rPr>
        <w:t>Porozumieniem</w:t>
      </w:r>
      <w:r>
        <w:rPr>
          <w:rFonts w:ascii="Times New Roman"/>
          <w:b w:val="false"/>
          <w:i w:val="false"/>
          <w:color w:val="000000"/>
          <w:sz w:val="24"/>
          <w:lang w:val="pl-PL"/>
        </w:rPr>
        <w:t xml:space="preserve"> lub </w:t>
      </w:r>
      <w:r>
        <w:rPr>
          <w:rFonts w:ascii="Times New Roman"/>
          <w:b w:val="false"/>
          <w:i w:val="false"/>
          <w:color w:val="1b1b1b"/>
          <w:sz w:val="24"/>
          <w:lang w:val="pl-PL"/>
        </w:rPr>
        <w:t>Protokołem</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1a</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po otrzymaniu z Biura Międzynarodowego informacji o wyznaczeniu na terytorium Rzeczypospolitej Polskiej międzynarodowego znaku towarowego, niezwłocznie dokonuje ogłoszenia o tym wyznaczeniu w "Biuletynie Urzędu Patentowego".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Osoby trzecie mogą zgłaszać uwagi co do istnienia okoliczności, o których mowa w art. 1291, art. 1361 i art. 1363.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[Wstępna odmowa uznania ochrony międzynarodowego znaku towarowego; wydanie decyzji w sprawie uznania ochrony]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przypadku stwierdzenia braku warunków wymaganych do uznania na terytorium Rzeczypospolitej Polskiej ochrony międzynarodowego znaku towarowego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art. 138 ust. 3 i 4 oraz art. 141, Urząd Patentowy przekazuje do Biura Międzynarodowego, w trybie, formie i języku przewidzianych w Porozumieniu lub Protokole, notę, w której zawiadamia o powodach uniemożliwiających uznanie na terytorium Rzeczypospolitej Polskiej ochrony międzynarodowego znaku towarowego (wstępna odmowa uznania ochrony), a także wyznacza uprawnionemu z rejestracji międzynarodowego znaku towarowego termin do zajęcia stanowiska w sprawie.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 upływie terminu wskazanego w ust. 1 Urząd Patentowy wydaje decyzję w sprawie uznania na terytorium Rzeczypospolitej Polskiej ochrony międzynarodowego znaku towarowego (decyzja w sprawie uznania ochrony), chyba że wniesiono sprzeciw, o którym mowa w art. 152</w:t>
      </w:r>
      <w:r>
        <w:rPr>
          <w:rFonts w:ascii="Times New Roman"/>
          <w:b w:val="false"/>
          <w:i w:val="false"/>
          <w:color w:val="000000"/>
          <w:sz w:val="24"/>
          <w:vertAlign w:val="superscript"/>
          <w:lang w:val="pl-PL"/>
        </w:rPr>
        <w:t xml:space="preserve">6a </w:t>
      </w:r>
      <w:r>
        <w:rPr>
          <w:rFonts w:ascii="Times New Roman"/>
          <w:b w:val="false"/>
          <w:i w:val="false"/>
          <w:color w:val="000000"/>
          <w:sz w:val="24"/>
          <w:lang w:val="pl-PL"/>
        </w:rPr>
        <w:t>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[Odmowa uznania ochrony międzynarodowego znaku towarowego]</w:t>
      </w:r>
    </w:p>
    <w:p>
      <w:pPr>
        <w:spacing w:after="0"/>
        <w:ind w:left="0"/>
        <w:jc w:val="left"/>
        <w:textAlignment w:val="auto"/>
      </w:pPr>
      <w:r>
        <w:rPr>
          <w:rFonts w:ascii="Times New Roman"/>
          <w:b w:val="false"/>
          <w:i w:val="false"/>
          <w:color w:val="000000"/>
          <w:sz w:val="24"/>
          <w:lang w:val="pl-PL"/>
        </w:rPr>
        <w:t>W przypadku gdy brak warunków wymaganych do uznania na terytorium Rzeczypospolitej Polskiej ochrony międzynarodowego znaku towarowego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art. 138 ust. 3 i 4 oraz art. 141, dotyczy tylko niektórych towarów, Urząd Patentowy wydaje decyzję o odmowie uznania ochrony dla tych towarów. Przepis art. 152</w:t>
      </w:r>
      <w:r>
        <w:rPr>
          <w:rFonts w:ascii="Times New Roman"/>
          <w:b w:val="false"/>
          <w:i w:val="false"/>
          <w:color w:val="000000"/>
          <w:sz w:val="24"/>
          <w:vertAlign w:val="superscript"/>
          <w:lang w:val="pl-PL"/>
        </w:rPr>
        <w:t>2</w:t>
      </w:r>
      <w:r>
        <w:rPr>
          <w:rFonts w:ascii="Times New Roman"/>
          <w:b w:val="false"/>
          <w:i w:val="false"/>
          <w:color w:val="000000"/>
          <w:sz w:val="24"/>
          <w:lang w:val="pl-PL"/>
        </w:rPr>
        <w:t>ust.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4</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5</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6</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r>
        <w:rPr>
          <w:rFonts w:ascii="Times New Roman"/>
          <w:b/>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6a</w:t>
      </w:r>
      <w:r>
        <w:rPr>
          <w:rFonts w:ascii="Times New Roman"/>
          <w:b/>
          <w:i w:val="false"/>
          <w:color w:val="000000"/>
          <w:sz w:val="24"/>
          <w:lang w:val="pl-PL"/>
        </w:rPr>
        <w:t>. </w:t>
      </w:r>
      <w:r>
        <w:rPr>
          <w:rFonts w:ascii="Times New Roman"/>
          <w:b/>
          <w:i w:val="false"/>
          <w:color w:val="000000"/>
          <w:sz w:val="24"/>
          <w:lang w:val="pl-PL"/>
        </w:rPr>
        <w:t xml:space="preserve"> [Sprzeciw wobec wyznaczenia na terytorium RP międzynarodowego znaku towarowego i wstępna odmowa uznania ochrony]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terminie 3 miesięcy od daty ogłoszenia o wyznaczeniu na terytorium Rzeczypospolitej Polskiej międzynarodowego znaku towarowego, uprawniony do wcześniejszego znaku towarowego lub uprawniony z wcześniejszego prawa osobistego lub majątkowego może wnieść sprzeciw wobec wyznaczenia na terytorium Rzeczypospolitej Polskiej międzynarodowego znaku towarowego z przyczyn, o których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1-3. Termin ten nie podlega przywróceniu.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wniesienia sprzeciwu wobec wyznaczenia na terytorium Rzeczypospolitej Polskiej międzynarodowego znaku towarowego, Urząd Patentowy przekazuje do Biura Międzynarodowego, w trybie, formie i języku przewidzianych w Porozumieniu lub Protokole, notę o powodach mogących uniemożliwić uznanie ochrony w całości lub części (wstępna odmowa uznania ochrony oparta na sprzeciwie).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Do postępowania w sprawie sprzeciwu wobec wyznaczenia na terytorium Rzeczypospolitej Polskiej międzynarodowego znaku towarowego przepisy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2-7 oraz art. 152</w:t>
      </w:r>
      <w:r>
        <w:rPr>
          <w:rFonts w:ascii="Times New Roman"/>
          <w:b w:val="false"/>
          <w:i w:val="false"/>
          <w:color w:val="000000"/>
          <w:sz w:val="24"/>
          <w:vertAlign w:val="superscript"/>
          <w:lang w:val="pl-PL"/>
        </w:rPr>
        <w:t>18</w:t>
      </w:r>
      <w:r>
        <w:rPr>
          <w:rFonts w:ascii="Times New Roman"/>
          <w:b w:val="false"/>
          <w:i w:val="false"/>
          <w:color w:val="000000"/>
          <w:sz w:val="24"/>
          <w:lang w:val="pl-PL"/>
        </w:rPr>
        <w:t xml:space="preserve"> -152</w:t>
      </w:r>
      <w:r>
        <w:rPr>
          <w:rFonts w:ascii="Times New Roman"/>
          <w:b w:val="false"/>
          <w:i w:val="false"/>
          <w:color w:val="000000"/>
          <w:sz w:val="24"/>
          <w:vertAlign w:val="superscript"/>
          <w:lang w:val="pl-PL"/>
        </w:rPr>
        <w:t>23</w:t>
      </w:r>
      <w:r>
        <w:rPr>
          <w:rFonts w:ascii="Times New Roman"/>
          <w:b w:val="false"/>
          <w:i w:val="false"/>
          <w:color w:val="000000"/>
          <w:sz w:val="24"/>
          <w:lang w:val="pl-PL"/>
        </w:rPr>
        <w:t xml:space="preserve">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6b</w:t>
      </w:r>
      <w:r>
        <w:rPr>
          <w:rFonts w:ascii="Times New Roman"/>
          <w:b/>
          <w:i w:val="false"/>
          <w:color w:val="000000"/>
          <w:sz w:val="24"/>
          <w:lang w:val="pl-PL"/>
        </w:rPr>
        <w:t>. </w:t>
      </w:r>
      <w:r>
        <w:rPr>
          <w:rFonts w:ascii="Times New Roman"/>
          <w:b/>
          <w:i w:val="false"/>
          <w:color w:val="000000"/>
          <w:sz w:val="24"/>
          <w:lang w:val="pl-PL"/>
        </w:rPr>
        <w:t xml:space="preserve"> [Uznanie ochrony międzynarodowego znaku towarowego po upływie terminu do wniesienia sprzeciwu]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 bezskutecznym upływie terminu na wniesienie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Urząd Patentowy wydaje decyzję o uznaniu na terytorium Rzeczypospolitej Polskiej ochrony międzynarodowego znaku towarowego (decyzja o uznaniu ochrony), chyba że stwierdził brak warunków wymaganych do uznania na terytorium Rzeczypospolitej Polskiej ochrony międzynarodowego znaku towarowego,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art. 138 ust. 3 i 4 oraz art. 141. Decyzję tę Urząd Patentowy przekazuje do Biura Międzynarodowego wraz z notą, w terminach wskazanych w Porozumieniu lub Protokole. Tryb przekazania, formę i język noty reguluje Porozumienie lub Protokół.</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 prawomocnym zakończeniu wszystkich postępowań w sprawie sprzeciwu, Urząd Patentowy odmawia uznania na terytorium Rzeczypospolitej Polskiej ochrony międzynarodowego znaku towarowego w zakresie, w którym sprzeciwy uznane zostały za zasadne, a w pozostałym zakresie uznaje na terytorium Rzeczypospolitej Polskiej ochronę międzynarodowego znaku towarowego.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6c</w:t>
      </w:r>
      <w:r>
        <w:rPr>
          <w:rFonts w:ascii="Times New Roman"/>
          <w:b/>
          <w:i w:val="false"/>
          <w:color w:val="000000"/>
          <w:sz w:val="24"/>
          <w:lang w:val="pl-PL"/>
        </w:rPr>
        <w:t>. </w:t>
      </w:r>
      <w:r>
        <w:rPr>
          <w:rFonts w:ascii="Times New Roman"/>
          <w:b/>
          <w:i w:val="false"/>
          <w:color w:val="000000"/>
          <w:sz w:val="24"/>
          <w:lang w:val="pl-PL"/>
        </w:rPr>
        <w:t xml:space="preserve"> [Warunki wydania decyzji o uznaniu ochrony międzynarodowego znaku towarowego]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Urząd Patentowy nie stwierdził przeszkód do udzielenia prawa ochronnego,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1</w:t>
      </w:r>
      <w:r>
        <w:rPr>
          <w:rFonts w:ascii="Times New Roman"/>
          <w:b w:val="false"/>
          <w:i w:val="false"/>
          <w:color w:val="000000"/>
          <w:sz w:val="24"/>
          <w:lang w:val="pl-PL"/>
        </w:rPr>
        <w:t>, oraz spełnione zostały warunki, o których mowa w art. 138 ust. 3 i 4 oraz art. 141, a także nie wniesiono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wydaje, w terminach wskazanych w Porozumieniu lub Protokole, decyzję o uznaniu ochrony, którą przekazuje do Biura Międzynarodowego wraz z notą, której tryb przekazania, formę i język przewiduje Porozumienie lub Protokół.</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o którym mowa w ust. 1, decyzji o uznaniu ochrony nie doręcza się uprawnionemu.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[Wniosek o ponowne rozpatrzenie sprawy]</w:t>
      </w:r>
    </w:p>
    <w:p>
      <w:pPr>
        <w:spacing w:after="0"/>
        <w:ind w:left="0"/>
        <w:jc w:val="left"/>
        <w:textAlignment w:val="auto"/>
      </w:pPr>
      <w:r>
        <w:rPr>
          <w:rFonts w:ascii="Times New Roman"/>
          <w:b w:val="false"/>
          <w:i w:val="false"/>
          <w:color w:val="000000"/>
          <w:sz w:val="24"/>
          <w:lang w:val="pl-PL"/>
        </w:rPr>
        <w:t>Od decyzji w sprawie uznania ochrony służy stronie wniosek o ponowne rozpatrzenie sprawy w terminie 3 miesięcy od daty doręczenia decyzji uprawnionemu. Przepisy art. 244 ust. 1</w:t>
      </w:r>
      <w:r>
        <w:rPr>
          <w:rFonts w:ascii="Times New Roman"/>
          <w:b w:val="false"/>
          <w:i w:val="false"/>
          <w:color w:val="000000"/>
          <w:sz w:val="24"/>
          <w:vertAlign w:val="superscript"/>
          <w:lang w:val="pl-PL"/>
        </w:rPr>
        <w:t>1</w:t>
      </w: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i 5, art. 244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oraz art. 245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7a</w:t>
      </w:r>
      <w:r>
        <w:rPr>
          <w:rFonts w:ascii="Times New Roman"/>
          <w:b/>
          <w:i w:val="false"/>
          <w:color w:val="000000"/>
          <w:sz w:val="24"/>
          <w:lang w:val="pl-PL"/>
        </w:rPr>
        <w:t>. </w:t>
      </w:r>
      <w:r>
        <w:rPr>
          <w:rFonts w:ascii="Times New Roman"/>
          <w:b/>
          <w:i w:val="false"/>
          <w:color w:val="000000"/>
          <w:sz w:val="24"/>
          <w:lang w:val="pl-PL"/>
        </w:rPr>
        <w:t xml:space="preserve"> [Przekazanie do Biura Międzynarodowego informacji po zakończeniu postępowania w sprawie uznania na terytorium RP międzynarodowego znaku towarowego]</w:t>
      </w:r>
    </w:p>
    <w:p>
      <w:pPr>
        <w:spacing w:after="0"/>
        <w:ind w:left="0"/>
        <w:jc w:val="left"/>
        <w:textAlignment w:val="auto"/>
      </w:pPr>
      <w:r>
        <w:rPr>
          <w:rFonts w:ascii="Times New Roman"/>
          <w:b w:val="false"/>
          <w:i w:val="false"/>
          <w:color w:val="000000"/>
          <w:sz w:val="24"/>
          <w:lang w:val="pl-PL"/>
        </w:rPr>
        <w:t>Po prawomocnym zakończeniu postępowania w sprawie uznania na terytorium Rzeczypospolitej Polskiej ochrony międzynarodowego znaku towarowego Urząd Patentowy przekazuje do Biura Międzynarodowego, w trybie, formie i języku przewidzianych w Porozumieniu lub Protokole, notę informującą o wydanej w tym postępowaniu decyzji, chyba że decyzja wraz z notą została przekazana na podstawie art. 152</w:t>
      </w:r>
      <w:r>
        <w:rPr>
          <w:rFonts w:ascii="Times New Roman"/>
          <w:b w:val="false"/>
          <w:i w:val="false"/>
          <w:color w:val="000000"/>
          <w:sz w:val="24"/>
          <w:vertAlign w:val="superscript"/>
          <w:lang w:val="pl-PL"/>
        </w:rPr>
        <w:t>613</w:t>
      </w:r>
      <w:r>
        <w:rPr>
          <w:rFonts w:ascii="Times New Roman"/>
          <w:b w:val="false"/>
          <w:i w:val="false"/>
          <w:color w:val="000000"/>
          <w:sz w:val="24"/>
          <w:lang w:val="pl-PL"/>
        </w:rPr>
        <w:t xml:space="preserve">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8</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9</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10</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11</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12</w:t>
      </w:r>
      <w:r>
        <w:rPr>
          <w:rFonts w:ascii="Times New Roman"/>
          <w:b/>
          <w:i w:val="false"/>
          <w:color w:val="000000"/>
          <w:sz w:val="24"/>
          <w:lang w:val="pl-PL"/>
        </w:rPr>
        <w:t>. </w:t>
      </w:r>
      <w:r>
        <w:rPr>
          <w:rFonts w:ascii="Times New Roman"/>
          <w:b/>
          <w:i w:val="false"/>
          <w:color w:val="000000"/>
          <w:sz w:val="24"/>
          <w:lang w:val="pl-PL"/>
        </w:rPr>
        <w:t xml:space="preserve"> [Skarga do sądu administracyjnego]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decyzję Urzędu Patentowego o definitywnej odmowie uznania na terytorium Rzeczypospolitej Polskiej ochrony międzynarodowego znaku towarowego w odniesieniu do wszystkich lub niektórych towarów, a także na decyzję o unieważnieniu uznania na terytorium Rzeczypospolitej Polskiej ochrony międzynarodowego znaku towarowego uprawnionemu z rejestracji tego znaku służy skarga do sądu administracyjnego. Przepisy art. 249 ust. 1 i art. 250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13</w:t>
      </w:r>
      <w:r>
        <w:rPr>
          <w:rFonts w:ascii="Times New Roman"/>
          <w:b/>
          <w:i w:val="false"/>
          <w:color w:val="000000"/>
          <w:sz w:val="24"/>
          <w:lang w:val="pl-PL"/>
        </w:rPr>
        <w:t>. </w:t>
      </w:r>
      <w:r>
        <w:rPr>
          <w:rFonts w:ascii="Times New Roman"/>
          <w:b/>
          <w:i w:val="false"/>
          <w:color w:val="000000"/>
          <w:sz w:val="24"/>
          <w:lang w:val="pl-PL"/>
        </w:rPr>
        <w:t xml:space="preserve"> [Unieważnienie uznania na terytorium RP ochrony międzynarodowego znaku towarowego]</w:t>
      </w:r>
    </w:p>
    <w:p>
      <w:pPr>
        <w:spacing w:after="0"/>
        <w:ind w:left="0"/>
        <w:jc w:val="left"/>
        <w:textAlignment w:val="auto"/>
      </w:pPr>
      <w:r>
        <w:rPr>
          <w:rFonts w:ascii="Times New Roman"/>
          <w:b w:val="false"/>
          <w:i w:val="false"/>
          <w:color w:val="000000"/>
          <w:sz w:val="24"/>
          <w:lang w:val="pl-PL"/>
        </w:rPr>
        <w:t>Do unieważnienia uznania na terytorium Rzeczypospolitej Polskiej ochrony międzynarodowego znaku towarowego przepisy art. 164-167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14</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przekazuje do Biura Międzynarodowego, w trybie, formie i języku przewidzianych w Porozumieniu lub Protokole, notę o prawomocnej decyzji o unieważnieniu uznania na terytorium Rzeczypospolitej Polskiej ochrony międzynarodowego znaku towarowego lub stwierdzeniu wygaśnięcia tej ochrony.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W uzasadnionych przypadkach, pod rygorem obciążenia kosztami tłumaczenia, Urząd Patentowy może wezwać uprawnionego z rejestracji międzynarodowego znaku towarowego, aby złożył tłumaczenie przysięgłe wykazu towarów międzynarodowego znaku towarowego objętego notą, o której mowa w ust. 1. Przepis ten stosuje się do odpisów wyroków przesyłanych Urzędowi Patentowemu na podstawie </w:t>
      </w:r>
      <w:r>
        <w:rPr>
          <w:rFonts w:ascii="Times New Roman"/>
          <w:b w:val="false"/>
          <w:i w:val="false"/>
          <w:color w:val="1b1b1b"/>
          <w:sz w:val="24"/>
          <w:lang w:val="pl-PL"/>
        </w:rPr>
        <w:t>art. 479</w:t>
      </w:r>
      <w:r>
        <w:rPr>
          <w:rFonts w:ascii="Times New Roman"/>
          <w:b w:val="false"/>
          <w:i w:val="false"/>
          <w:color w:val="1b1b1b"/>
          <w:sz w:val="24"/>
          <w:vertAlign w:val="superscript"/>
          <w:lang w:val="pl-PL"/>
        </w:rPr>
        <w:t>128</w:t>
      </w:r>
      <w:r>
        <w:rPr>
          <w:rFonts w:ascii="Times New Roman"/>
          <w:b w:val="false"/>
          <w:i w:val="false"/>
          <w:color w:val="1b1b1b"/>
          <w:sz w:val="24"/>
          <w:lang w:val="pl-PL"/>
        </w:rPr>
        <w:t xml:space="preserve"> § 1</w:t>
      </w:r>
      <w:r>
        <w:rPr>
          <w:rFonts w:ascii="Times New Roman"/>
          <w:b w:val="false"/>
          <w:i w:val="false"/>
          <w:color w:val="000000"/>
          <w:sz w:val="24"/>
          <w:lang w:val="pl-PL"/>
        </w:rPr>
        <w:t xml:space="preserve"> ustawy z dnia 17 listopada 1964 r. - Kodeks postępowania cywilnego (Dz. U. z 2020 r. poz. 1575, 1578 i 2320 oraz z 2021 r. poz. 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15</w:t>
      </w:r>
      <w:r>
        <w:rPr>
          <w:rFonts w:ascii="Times New Roman"/>
          <w:b/>
          <w:i w:val="false"/>
          <w:color w:val="000000"/>
          <w:sz w:val="24"/>
          <w:lang w:val="pl-PL"/>
        </w:rPr>
        <w:t>. </w:t>
      </w:r>
      <w:r>
        <w:rPr>
          <w:rFonts w:ascii="Times New Roman"/>
          <w:b/>
          <w:i w:val="false"/>
          <w:color w:val="000000"/>
          <w:sz w:val="24"/>
          <w:lang w:val="pl-PL"/>
        </w:rPr>
        <w:t xml:space="preserve"> [Stwierdzenie wygaśnięcia na terytorium RP ochrony międzynarodowego znaku towarowego]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stwierdzenia wygaśnięcia na terytorium Rzeczypospolitej Polskiej ochrony międzynarodowego znaku towarowego przepisy art. 169-172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Okres, o którym mowa w art. 169 ust. 1 pkt 1, rozpoczyna swój bieg od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bezskutecznego upływu terminu wynikającego z Porozumienia lub Protokołu na wydanie wstępnej odmowy uznania ochrony, o której mowa w art. 152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1,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bezskutecznego upływu terminu na wniesienie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cofnięcia sprzeciwu, o którym mowa w art. 152</w:t>
      </w:r>
      <w:r>
        <w:rPr>
          <w:rFonts w:ascii="Times New Roman"/>
          <w:b w:val="false"/>
          <w:i w:val="false"/>
          <w:color w:val="000000"/>
          <w:sz w:val="24"/>
          <w:vertAlign w:val="superscript"/>
          <w:lang w:val="pl-PL"/>
        </w:rPr>
        <w:t xml:space="preserve">6a </w:t>
      </w:r>
      <w:r>
        <w:rPr>
          <w:rFonts w:ascii="Times New Roman"/>
          <w:b w:val="false"/>
          <w:i w:val="false"/>
          <w:color w:val="000000"/>
          <w:sz w:val="24"/>
          <w:lang w:val="pl-PL"/>
        </w:rPr>
        <w:t>ust. 1,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uprawomocnienia się decyzji o uznaniu ochrony wydanej po rozpatrzeniu sprzeciwu, o którym mowa w art. 152</w:t>
      </w:r>
      <w:r>
        <w:rPr>
          <w:rFonts w:ascii="Times New Roman"/>
          <w:b w:val="false"/>
          <w:i w:val="false"/>
          <w:color w:val="000000"/>
          <w:sz w:val="24"/>
          <w:vertAlign w:val="superscript"/>
          <w:lang w:val="pl-PL"/>
        </w:rPr>
        <w:t xml:space="preserve">6a </w:t>
      </w:r>
      <w:r>
        <w:rPr>
          <w:rFonts w:ascii="Times New Roman"/>
          <w:b w:val="false"/>
          <w:i w:val="false"/>
          <w:color w:val="000000"/>
          <w:sz w:val="24"/>
          <w:lang w:val="pl-PL"/>
        </w:rPr>
        <w:t>ust. 1, lub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uprawomocnienia się decyzji o uznaniu ochrony wydanej po wstępnej odmowie uznania ochrony, o której mowa w art. 152</w:t>
      </w:r>
      <w:r>
        <w:rPr>
          <w:rFonts w:ascii="Times New Roman"/>
          <w:b w:val="false"/>
          <w:i w:val="false"/>
          <w:color w:val="000000"/>
          <w:sz w:val="24"/>
          <w:vertAlign w:val="superscript"/>
          <w:lang w:val="pl-PL"/>
        </w:rPr>
        <w:t>2</w:t>
      </w:r>
      <w:r>
        <w:rPr>
          <w:rFonts w:ascii="Times New Roman"/>
          <w:b w:val="false"/>
          <w:i w:val="false"/>
          <w:color w:val="000000"/>
          <w:sz w:val="24"/>
          <w:lang w:val="pl-PL"/>
        </w:rPr>
        <w:t>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16</w:t>
      </w:r>
      <w:r>
        <w:rPr>
          <w:rFonts w:ascii="Times New Roman"/>
          <w:b/>
          <w:i w:val="false"/>
          <w:color w:val="000000"/>
          <w:sz w:val="24"/>
          <w:lang w:val="pl-PL"/>
        </w:rPr>
        <w:t>. </w:t>
      </w:r>
      <w:r>
        <w:rPr>
          <w:rFonts w:ascii="Times New Roman"/>
          <w:b/>
          <w:i w:val="false"/>
          <w:color w:val="000000"/>
          <w:sz w:val="24"/>
          <w:lang w:val="pl-PL"/>
        </w:rPr>
        <w:t xml:space="preserve"> [Roszczenia z tytułu naruszenia prawa z rejestracji międzynarodowego znaku towarowego]</w:t>
      </w:r>
    </w:p>
    <w:p>
      <w:pPr>
        <w:spacing w:after="0"/>
        <w:ind w:left="0"/>
        <w:jc w:val="left"/>
        <w:textAlignment w:val="auto"/>
      </w:pPr>
      <w:r>
        <w:rPr>
          <w:rFonts w:ascii="Times New Roman"/>
          <w:b w:val="false"/>
          <w:i w:val="false"/>
          <w:color w:val="000000"/>
          <w:sz w:val="24"/>
          <w:lang w:val="pl-PL"/>
        </w:rPr>
        <w:t>Do roszczeń z tytułu naruszenia prawa z rejestracji międzynarodowego znaku towarowego korzystającego z ochrony na terytorium Rzeczypospolitej Polskiej stosuje się odpowiednio przepisy art. 296-298, z tym że roszczeń tych można dochodzić od dnia ogłoszenia w "Wiadomościach Urzędu Patentowego" o uznaniu jego ochrony.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4</w:t>
      </w:r>
      <w:r>
        <w:rPr>
          <w:rFonts w:ascii="Times New Roman"/>
          <w:b/>
          <w:i w:val="false"/>
          <w:color w:val="000000"/>
          <w:sz w:val="24"/>
          <w:vertAlign w:val="superscript"/>
          <w:lang w:val="pl-PL"/>
        </w:rPr>
        <w:t>2</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Postępowanie w sprawie sprzeciwu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17</w:t>
      </w:r>
      <w:r>
        <w:rPr>
          <w:rFonts w:ascii="Times New Roman"/>
          <w:b/>
          <w:i w:val="false"/>
          <w:color w:val="000000"/>
          <w:sz w:val="24"/>
          <w:lang w:val="pl-PL"/>
        </w:rPr>
        <w:t>. </w:t>
      </w:r>
      <w:r>
        <w:rPr>
          <w:rFonts w:ascii="Times New Roman"/>
          <w:b/>
          <w:i w:val="false"/>
          <w:color w:val="000000"/>
          <w:sz w:val="24"/>
          <w:lang w:val="pl-PL"/>
        </w:rPr>
        <w:t xml:space="preserve"> [Sprzeciw wobec zgłoszenia znaku towarowego]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terminie 3 miesięcy od daty ogłoszenia o zgłoszeniu znaku towarowego uprawniony do wcześniejszego znaku towarowego, uprawniony z wcześniejszego prawa osobistego lub majątkowego, a także osoba uprawniona do wykonywania praw wynikających z chronionej nazwy pochodzenia lub chronionego oznaczenia geograficznego może wnieść sprzeciw wobec zgłoszenia znaku towarowego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4 lub art. 132</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ust. 1-3. Termin ten nie podlega przywróceniu.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Od sprzeciwu należy wnieść opłatę.</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Sprzeciw zawiera oznaczenie stron, wskazanie podstawy faktycznej i prawnej wraz z uzasadnieniem i zakresem sprzeciwu oraz podpis wnoszącego sprzeciw.</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Sprzeciw oraz inne pisma wnosi się wraz z ich odpisami dla strony przeciwnej.</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Materiały i dokumenty sporządzone w języku obcym wnosi się wraz z ich tłumaczeniami na język polski.</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Urząd Patentowy, w drodze postanowienia, pozostawia bez rozpoznania sprzeciw,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 wniesiony po upływie terminu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wskazuje zgłoszenia znaku towarowego, wobec którego jest wnoszony,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wskazuje wcześniejszego prawa, o którym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1-3</w:t>
      </w:r>
    </w:p>
    <w:p>
      <w:pPr>
        <w:spacing w:before="25" w:after="0"/>
        <w:ind w:left="0"/>
        <w:jc w:val="both"/>
        <w:textAlignment w:val="auto"/>
      </w:pPr>
      <w:r>
        <w:rPr>
          <w:rFonts w:ascii="Times New Roman"/>
          <w:b w:val="false"/>
          <w:i w:val="false"/>
          <w:color w:val="000000"/>
          <w:sz w:val="24"/>
          <w:lang w:val="pl-PL"/>
        </w:rPr>
        <w:t>- chyba, że braki te zostały uzupełnione w terminie, o którym mowa w ust. 1.</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Jeżeli sprzeciw nie spełnia wymogów formalnych, Urząd Patentowy wyznacza wnoszącemu sprzeciw termin do usunięcia braków pod rygorem umorzenia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18</w:t>
      </w:r>
      <w:r>
        <w:rPr>
          <w:rFonts w:ascii="Times New Roman"/>
          <w:b/>
          <w:i w:val="false"/>
          <w:color w:val="000000"/>
          <w:sz w:val="24"/>
          <w:lang w:val="pl-PL"/>
        </w:rPr>
        <w:t>. </w:t>
      </w:r>
      <w:r>
        <w:rPr>
          <w:rFonts w:ascii="Times New Roman"/>
          <w:b/>
          <w:i w:val="false"/>
          <w:color w:val="000000"/>
          <w:sz w:val="24"/>
          <w:lang w:val="pl-PL"/>
        </w:rPr>
        <w:t xml:space="preserve"> [Strony postępowania]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Stronami postępowania w sprawie sprzeciwu są zgłaszający i wnoszący sprzeciw.</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rozpatrzenia sprzeciwu Prezes Urzędu Patentowego wyznacza eksperta.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19</w:t>
      </w:r>
      <w:r>
        <w:rPr>
          <w:rFonts w:ascii="Times New Roman"/>
          <w:b/>
          <w:i w:val="false"/>
          <w:color w:val="000000"/>
          <w:sz w:val="24"/>
          <w:lang w:val="pl-PL"/>
        </w:rPr>
        <w:t>. </w:t>
      </w:r>
      <w:r>
        <w:rPr>
          <w:rFonts w:ascii="Times New Roman"/>
          <w:b/>
          <w:i w:val="false"/>
          <w:color w:val="000000"/>
          <w:sz w:val="24"/>
          <w:lang w:val="pl-PL"/>
        </w:rPr>
        <w:t xml:space="preserve"> [Przebieg postępowania]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niezwłocznie zawiadamia zgłaszającego o wniesieniu sprzeciwu oraz informuje strony postępowania o możliwości ugodowego rozstrzygnięcia sporu w terminie 2 miesięcy od dnia doręczenia informacji.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Termin, o którym mowa w ust. 1, może zostać przedłużony do 6 miesięcy na zgodny wniosek stron.</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Po upływie terminu, o którym mowa w ust. 1, Urząd Patentowy wzywa zgłaszającego do udzielenia odpowiedzi na sprzeciw w wyznaczonym terminie. W odpowiedzi na sprzeciw zgłaszający przedstawia zarzuty oraz przytacza wszystkie okoliczności faktyczne i dowody na ich poparcie.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terminie, o którym mowa w ust. 3, zgłaszający może podnieść zarzut nieużywania wcześniejszego znaku towarowego w sposób rzeczywisty w ciągu nieprzerwanego okresu 5 lat przed datą dokonania zgłoszenia znaku towarowego będącego przedmiotem sprzeciwu dla towarów objętych sprzeciwem, chyba że istnieją ważne powody tego nieużywania lub nie upłynął okres 5 lat od daty zarejestrowania wcześniejszego znaku. W przypadku uznania zarzutu za zasadny, Urząd Patentowy oddala sprzeciw.</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Urząd Patentowy przekazuje wnoszącemu sprzeciw odpowiedź na sprzeciw oraz wyznacza mu termin na zajęcie stanowiska i uzupełnienie dowodów. Przepis art. 169 ust. 6 stosuje się odpowiednio.</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Zgłaszający może odnieść się do dowodów i twierdzeń przedstawionych na podstawie ust. 5 przez wnoszącego sprzeciw w terminie wyznaczonym przez Urząd Patentowy.</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Urząd Patentowy może wezwać stronę postępowania do przedstawienia, w wyznaczonym terminie, stanowiska dotyczącego materiałów przedstawionych przez drugą stronę lub Urząd Patentowy.</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Urząd Patentowy pomija twierdzenia i dowody niezgłoszone w wyznaczonym terminie, chyba że strona wykaże, że ich powołanie nie było możliwe albo że potrzeba ich powołania wynikła później. Dalsze twierdzenia i dowody na ich poparcie powołuje się w terminie miesiąca od dnia, w którym powołanie ich stało się możliwe lub wynikła potrzeba ich powołania.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20</w:t>
      </w:r>
      <w:r>
        <w:rPr>
          <w:rFonts w:ascii="Times New Roman"/>
          <w:b/>
          <w:i w:val="false"/>
          <w:color w:val="000000"/>
          <w:sz w:val="24"/>
          <w:lang w:val="pl-PL"/>
        </w:rPr>
        <w:t>. </w:t>
      </w:r>
      <w:r>
        <w:rPr>
          <w:rFonts w:ascii="Times New Roman"/>
          <w:b/>
          <w:i w:val="false"/>
          <w:color w:val="000000"/>
          <w:sz w:val="24"/>
          <w:lang w:val="pl-PL"/>
        </w:rPr>
        <w:t xml:space="preserve"> [Granice postępowania]</w:t>
      </w:r>
    </w:p>
    <w:p>
      <w:pPr>
        <w:spacing w:after="0"/>
        <w:ind w:left="0"/>
        <w:jc w:val="left"/>
        <w:textAlignment w:val="auto"/>
      </w:pPr>
      <w:r>
        <w:rPr>
          <w:rFonts w:ascii="Times New Roman"/>
          <w:b w:val="false"/>
          <w:i w:val="false"/>
          <w:color w:val="000000"/>
          <w:sz w:val="24"/>
          <w:lang w:val="pl-PL"/>
        </w:rPr>
        <w:t>Urząd Patentowy rozpatruje sprzeciw w jego granicach i jest związany podstawą prawną wskazaną przez wnoszącego sprzeciw.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21</w:t>
      </w:r>
      <w:r>
        <w:rPr>
          <w:rFonts w:ascii="Times New Roman"/>
          <w:b/>
          <w:i w:val="false"/>
          <w:color w:val="000000"/>
          <w:sz w:val="24"/>
          <w:lang w:val="pl-PL"/>
        </w:rPr>
        <w:t>. </w:t>
      </w:r>
      <w:r>
        <w:rPr>
          <w:rFonts w:ascii="Times New Roman"/>
          <w:b/>
          <w:i w:val="false"/>
          <w:color w:val="000000"/>
          <w:sz w:val="24"/>
          <w:lang w:val="pl-PL"/>
        </w:rPr>
        <w:t xml:space="preserve"> [Decyzje wydawane po rozpatrzeniu sprzeciwu]</w:t>
      </w:r>
    </w:p>
    <w:p>
      <w:pPr>
        <w:spacing w:after="0"/>
        <w:ind w:left="0"/>
        <w:jc w:val="left"/>
        <w:textAlignment w:val="auto"/>
      </w:pPr>
      <w:r>
        <w:rPr>
          <w:rFonts w:ascii="Times New Roman"/>
          <w:b w:val="false"/>
          <w:i w:val="false"/>
          <w:color w:val="000000"/>
          <w:sz w:val="24"/>
          <w:lang w:val="pl-PL"/>
        </w:rPr>
        <w:t>Po rozpatrzeniu sprzeciwu, Urząd Patentowy wydaje decyzję o oddaleniu sprzeciwu lub uznaniu go za zasadny w całości lub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22</w:t>
      </w:r>
      <w:r>
        <w:rPr>
          <w:rFonts w:ascii="Times New Roman"/>
          <w:b/>
          <w:i w:val="false"/>
          <w:color w:val="000000"/>
          <w:sz w:val="24"/>
          <w:lang w:val="pl-PL"/>
        </w:rPr>
        <w:t>. </w:t>
      </w:r>
      <w:r>
        <w:rPr>
          <w:rFonts w:ascii="Times New Roman"/>
          <w:b/>
          <w:i w:val="false"/>
          <w:color w:val="000000"/>
          <w:sz w:val="24"/>
          <w:lang w:val="pl-PL"/>
        </w:rPr>
        <w:t xml:space="preserve"> [Wniosek o ponowne rozpatrzenie sprawy]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Od decyzji Urzędu Patentowego wydanej po rozpatrzeniu sprzeciwu stronom służy wniosek o ponowne rozpatrzenie sprawy. Przepisy art. 244-245, art. 248 i art. 249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Nowe fakty i dowody mogą być powołane tylko jeżeli ich powołanie nie było wcześniej możliwe albo potrzeba ich powołania wynikła później.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23</w:t>
      </w:r>
      <w:r>
        <w:rPr>
          <w:rFonts w:ascii="Times New Roman"/>
          <w:b/>
          <w:i w:val="false"/>
          <w:color w:val="000000"/>
          <w:sz w:val="24"/>
          <w:lang w:val="pl-PL"/>
        </w:rPr>
        <w:t>. </w:t>
      </w:r>
      <w:r>
        <w:rPr>
          <w:rFonts w:ascii="Times New Roman"/>
          <w:b/>
          <w:i w:val="false"/>
          <w:color w:val="000000"/>
          <w:sz w:val="24"/>
          <w:lang w:val="pl-PL"/>
        </w:rPr>
        <w:t xml:space="preserve"> [Przepisy stosowane do postępowania w sprawie sprzeciwu]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postępowania w sprawie sprzeciwu przepisy art. 242 ust. 1 i 2, art. 251, art. 252 i art. 253 ust. 1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kosztów postępowania stosuje się odpowiednio przepisy obowiązujące w postępowaniu cywilnym, przy czym koszty znosi się pomiędzy stronami również w przypadku umorzenia postępowania w sprawie sprzeciwu.</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5</w:t>
      </w:r>
    </w:p>
    <w:p>
      <w:pPr>
        <w:spacing w:before="25" w:after="0"/>
        <w:ind w:left="0"/>
        <w:jc w:val="center"/>
        <w:textAlignment w:val="auto"/>
      </w:pPr>
      <w:r>
        <w:rPr>
          <w:rFonts w:ascii="Times New Roman"/>
          <w:b/>
          <w:i w:val="false"/>
          <w:color w:val="000000"/>
          <w:sz w:val="24"/>
          <w:lang w:val="pl-PL"/>
        </w:rPr>
        <w:t>Prawa ochronne na znaki towarowe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 </w:t>
      </w:r>
      <w:r>
        <w:rPr>
          <w:rFonts w:ascii="Times New Roman"/>
          <w:b/>
          <w:i w:val="false"/>
          <w:color w:val="000000"/>
          <w:sz w:val="24"/>
          <w:lang w:val="pl-PL"/>
        </w:rPr>
        <w:t xml:space="preserve"> [Treść prawa ochronnego. Wpis do rejestru. Świadectwo ochronne. Oznaczenie literowe. Czas trwania i przedłużenie]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Przez uzyskanie prawa ochronnego nabywa się prawo wyłącznego używania znaku towarowego w sposób zarobkowy lub zawodowy na całym obszarze Rzeczypospolitej Polskiej.</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Udzielone prawa ochronne na znaki towarowe podlegają wpisowi do rejestru znaków towarowych.</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w:t>
      </w:r>
      <w:r>
        <w:rPr>
          <w:rFonts w:ascii="Times New Roman"/>
          <w:b w:val="false"/>
          <w:i w:val="false"/>
          <w:color w:val="000000"/>
          <w:sz w:val="24"/>
          <w:lang w:val="pl-PL"/>
        </w:rPr>
        <w:t>Udzielenie prawa ochronnego na znak towarowy stwierdza się przez wydanie świadectwa ochronnego na znak towarowy.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w:t>
      </w:r>
      <w:r>
        <w:rPr>
          <w:rFonts w:ascii="Times New Roman"/>
          <w:b w:val="false"/>
          <w:i w:val="false"/>
          <w:color w:val="000000"/>
          <w:sz w:val="24"/>
          <w:lang w:val="pl-PL"/>
        </w:rPr>
        <w:t>Uprawniony może wskazać, że jego znak został zarejestrowany, poprzez umieszczenie w sąsiedztwie znaku towarowego litery "R" wpisanej w okrąg.</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Czas trwania prawa ochronnego na znak towarowy wynosi 10 lat od daty zgłoszenia znaku towarowego w Urzędzie Patentowym.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Prawo ochronne na znak towarowy przedłuża się o dalsze 10 lat ochrony, o ile uiszczona zostanie opłata za dalszy okres ochrony.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Urząd Patentowy może wezwać wpłacającego do złożenia wyjaśnień, w wyznaczonym terminie, co do wysokości i uprawnienia do wniesienia opłaty. Jeżeli złożone wyjaśnienia nie usuwają stwierdzonych braków, Urząd Patentowy zwraca wniesioną opłatę za dalszy okres ochrony.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Przedłużenie prawa ochronnego na znak towarowy podlega wpisowi do rejestru znaków towarowych.</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Urząd Patentowy, z urzędu lub na wniosek uprawnionego z prawa ochronnego lub osoby przez niego upoważnionej, w drodze postanowienia, wykreśla z rejestru znaków towarowych błędny wpis dotyczący przedłużenia prawa ochronnego.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[Używanie znaku towarowego]</w:t>
      </w:r>
    </w:p>
    <w:p>
      <w:pPr>
        <w:spacing w:after="0"/>
        <w:ind w:left="0"/>
        <w:jc w:val="left"/>
        <w:textAlignment w:val="auto"/>
      </w:pPr>
      <w:r>
        <w:rPr>
          <w:rFonts w:ascii="Times New Roman"/>
          <w:b w:val="false"/>
          <w:i w:val="false"/>
          <w:color w:val="000000"/>
          <w:sz w:val="24"/>
          <w:lang w:val="pl-PL"/>
        </w:rPr>
        <w:t>Używanie znaku towarowego polega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umieszczaniu tego znaku na towarach objętych prawem ochronnym lub ich opakowaniach, oferowaniu i wprowadzaniu tych towarów do obrotu, ich imporcie lub eksporcie oraz składowaniu w celu oferowania i wprowadzania do obrotu, a także oferowaniu lub świadczeniu usług pod tym znakiem;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umieszczaniu znaku na dokumentach związanych z wprowadzaniem towarów do obrotu lub związanych ze świadczeniem usług;</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posługiwaniu się nim w celu reklamy.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[Wyczerpanie prawa ochronnego na znak towarowy]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ochronne na znak towarowy nie rozciąga się na działania dotyczące towarów ze znakiem, polegające w szczególności na ich oferowaniu do sprzedaży lub dalszym wprowadzaniu do obrotu towarów oznaczonych tym znakiem, jeżeli towary te zostały uprzednio wprowadzone do obrotu na terytorium Rzeczypospolitej Polskiej przez uprawnionego lub za jego zgodą.</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 stanowi również naruszenia prawa ochronnego na znak towarowy import oraz inne działania, o których mowa w ust. 1, dotyczące towarów oznaczonych tym znakiem towarowym, jeżeli towary te zostały uprzednio wprowadzone do obrotu na terytorium Europejskiego Obszaru Gospodarczego przez uprawnionego lub za jego zgodą.</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Przepisów ust. 1 i 2 nie stosuje się, jeżeli przemawiają za tym uzasadnione względy, które pozwalają uprawnionemu sprzeciwić się dalszej dystrybucji towarów, w szczególności jeżeli po wprowadzeniu do obrotu zmieni się lub pogorszy stan towarów.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156. </w:t>
      </w:r>
      <w:r>
        <w:rPr>
          <w:rFonts w:ascii="Times New Roman"/>
          <w:b/>
          <w:i w:val="false"/>
          <w:color w:val="000000"/>
          <w:sz w:val="24"/>
          <w:lang w:val="pl-PL"/>
        </w:rPr>
        <w:t xml:space="preserve"> [Ograniczenie prawa ochronnego na znak towarowy]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ochronne na znak towarowy nie daje uprawnionemu prawa zakazywania używania w obrocie przez inne osoby: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ich nazwisk lub adresów, w przypadku gdy osoby te są osobami fizycznymi;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oznaczeń, które nie mają odróżniającego charakteru lub które dotyczą rodzaju, jakości, ilości, zamierzonego przeznaczenia, wartości, pochodzenia geograficznego, daty produkcji lub innych właściwości towarów;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zarejestrowanego oznaczenia lub oznaczenia podobnego, jeżeli jest to konieczne dla wskazania przeznaczenia towaru, zwłaszcza gdy chodzi o oferowane części zamienne, akcesoria lub usługi;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zarejestrowanego oznaczenia geograficznego, jeżeli prawo do jego używania przez te osoby wynika z innych przepisów ustawy.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Używanie oznaczeń wskazanych w ust. 1 jest dozwolone tylko wówczas, gdy jest zgodne z uczciwymi praktykami w przemyśle i handlu.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[Skutki braku używania znaku towarowego]</w:t>
      </w:r>
    </w:p>
    <w:p>
      <w:pPr>
        <w:spacing w:after="0"/>
        <w:ind w:left="0"/>
        <w:jc w:val="left"/>
        <w:textAlignment w:val="auto"/>
      </w:pPr>
      <w:r>
        <w:rPr>
          <w:rFonts w:ascii="Times New Roman"/>
          <w:b w:val="false"/>
          <w:i w:val="false"/>
          <w:color w:val="000000"/>
          <w:sz w:val="24"/>
          <w:lang w:val="pl-PL"/>
        </w:rPr>
        <w:t>Uprawniony z prawa ochronnego na znak towarowy nie może zakazać innej osobie używania tego lub podobnego oznaczenia w obrocie, jeżeli znaku tego nie używał w rozumieniu art. 169 ust. 1 pkt 1 i ust. 4. Na żądanie strony pozwanej uprawniony z prawa ochronnego na znak towarowy przedstawia dowód, że w okresie pięciu lat poprzedzających wniesienie powództwa znak towarowy był używany w rozumieniu art. 169 ust. 1 pkt 1 i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[Zasady używania znaku przez współuprawnionych]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Współuprawniony z prawa ochronnego na znak towarowy może, bez zgody pozostałych współuprawnionych, używać znaku towarowego we własnym zakresie oraz dochodzić roszczeń z powodu naruszenia prawa ochronnego.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W zakresie nieuregulowanym w ustawie do wspólnego prawa ochronnego stosuje się, o ile umowa o wspólności prawa ochronnego nie stanowi inaczej,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o współwłasności w częściach ułamkowych.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[Prawa używacza uprzedniego]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Osoba, która, prowadząc lokalną działalność gospodarczą w niewielkim rozmiarze, używała w dobrej wierze oznaczenia zarejestrowanego następnie jako znak towarowy na rzecz innej osoby, ma prawo nadal bezpłatnie używać tego oznaczenia w nie większym niż dotychczas zakresie.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Prawo określone w ust. 1 podlega na wniosek zainteresowanego wpisowi do rejestru znaków towarowych. Prawo to może zostać przeniesione na inną osobę tylko łącznie z przedsiębiorstwem.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[Nielojalność agenta lub przedstawiciela osoby uprawnionej]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przypadku zgłoszenia na swoją rzecz znaku towarowego albo uzyskania prawa ochronnego na znak towarowy przez agenta lub przedstawiciela uprawnionego z prawa ochronnego na znak towarowy, uprawniony, jeżeli agent lub przedstawiciel działał bez jego zgody i nie uzasadnił swojego działania, może żądać umorzenia postępowania albo unieważnienia prawa ochronnego na ten znak, a także udzielenia mu prawa ochronnego na ten znak albo przeniesienia na niego już udzielonego prawa. Uprawniony może żądać ponadto zakazania używania znaku towarowego przez agenta lub przedstawiciela.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 żądaniem unieważnienia lub przeniesienia prawa nie można wystąpić, jeżeli przez okres pięciu kolejnych lat używania zarejestrowanego znaku osoba uprawniona, o której mowa w ust. 1, będąc świadoma tego używania, nie sprzeciwiała się temu.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Do osoby, która nie będąc do tego uprawniona, zgłosiła na swoją rzecz znak towarowy lub uzyskała na niego prawo ochronne, przepis ust.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[Przeniesienie prawa ochronnego na znak towarowy]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ochronne na znak towarowy jest zbywalne i podlega dziedziczeniu. Przepisy art. 67 ust. 2-5 stosuje się odpowiednio.</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Prawo ochronne na znak towarowy może być przeniesione na rzecz kilku osób jako wspólne prawo ochronne.</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w:t>
      </w:r>
      <w:r>
        <w:rPr>
          <w:rFonts w:ascii="Times New Roman"/>
          <w:b w:val="false"/>
          <w:i w:val="false"/>
          <w:color w:val="000000"/>
          <w:sz w:val="24"/>
          <w:lang w:val="pl-PL"/>
        </w:rPr>
        <w:t>Wpis do rejestru znaków towarowych o przeniesieniu prawa ochronnego, o którym mowa w ust. 1</w:t>
      </w:r>
      <w:r>
        <w:rPr>
          <w:rFonts w:ascii="Times New Roman"/>
          <w:b w:val="false"/>
          <w:i w:val="false"/>
          <w:color w:val="000000"/>
          <w:sz w:val="24"/>
          <w:vertAlign w:val="superscript"/>
          <w:lang w:val="pl-PL"/>
        </w:rPr>
        <w:t>1</w:t>
      </w:r>
      <w:r>
        <w:rPr>
          <w:rFonts w:ascii="Times New Roman"/>
          <w:b w:val="false"/>
          <w:i w:val="false"/>
          <w:color w:val="000000"/>
          <w:sz w:val="24"/>
          <w:lang w:val="pl-PL"/>
        </w:rPr>
        <w:t>, może nastąpić po złożeniu regulaminu znaku, o którym mowa w art. 122 ust. 2.</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w:t>
      </w:r>
      <w:r>
        <w:rPr>
          <w:rFonts w:ascii="Times New Roman"/>
          <w:b w:val="false"/>
          <w:i w:val="false"/>
          <w:color w:val="000000"/>
          <w:sz w:val="24"/>
          <w:lang w:val="pl-PL"/>
        </w:rPr>
        <w:t>Wspólne prawo ochronne może być przeniesione na rzecz jednej osoby jako prawo ochronne na znak towarowy.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Prawo ochronne na wspólny znak towarowy może być przeniesione jako wspólne prawo ochronne na przedsiębiorców zrzeszonych w organizacji, o której mowa w art. 136. Umowa o przeniesienie prawa powinna określać zasady używania takiego znaku w takim zakresie, jaki jest przewidziany dla regulaminu, o którym mowa w art. 122 ust. 2.</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Prawo ochronne na znak towarowy może być również przeniesione w stosunku do niektórych towarów, dla których prawo to jest udzielone.</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Do ważności umowy o przeniesienie udziału we wspólnym prawie ochronnym jest potrzebna zgoda wszystkich współuprawnionych.</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Przepisy ust. 1, 3, 4 i 5 stosuje się odpowiednio do praw z dokonanego w Urzędzie Patentowym zgłoszenia, na które nie zostało jeszcze udzielone prawo ochronne.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[Podział prawa ochronnego na znak towarowy]</w:t>
      </w:r>
    </w:p>
    <w:p>
      <w:pPr>
        <w:spacing w:after="0"/>
        <w:ind w:left="0"/>
        <w:jc w:val="left"/>
        <w:textAlignment w:val="auto"/>
      </w:pPr>
      <w:r>
        <w:rPr>
          <w:rFonts w:ascii="Times New Roman"/>
          <w:b w:val="false"/>
          <w:i w:val="false"/>
          <w:color w:val="000000"/>
          <w:sz w:val="24"/>
          <w:lang w:val="pl-PL"/>
        </w:rPr>
        <w:t>Prawo ochronne na znak towarowy może zostać podzielone na wniosek uprawnionego w stosunku do wskazanych towarów, z zachowaniem daty pierwszeństwa. Przepis art. 140 stosuje się odpowiednio. Składając wniosek, uprawniony uiszcza opłatę za podział prawa ochronnego na 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[Umowa licencyjna]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Uprawniony z prawa ochronnego na znak towarowy może udzielić innej osobie upoważnienia do używania znaku, zawierając z nią umowę licencyjną. Do umowy tej stosuje się odpowiednio przepisy art. 76 ust. 1-4 oraz art. 78 i art. 79.</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O ile umowa licencyjna nie stanowi inaczej, licencjobiorca może wystąpić z powództwem o naruszenie prawa ochronnego na znak towarowy wyłącznie za zgodą uprawnionego z tego prawa. Licencjobiorca wyłączny może jednakże wystąpić z takim powództwem, jeżeli uprawniony z prawa ochronnego na znak towarowy, pomimo wezwania, nie wystąpi w stosownym terminie z powództwem o naruszenie prawa ochronnego na znak towarowy.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w:t>
      </w:r>
      <w:r>
        <w:rPr>
          <w:rFonts w:ascii="Times New Roman"/>
          <w:b w:val="false"/>
          <w:i w:val="false"/>
          <w:color w:val="000000"/>
          <w:sz w:val="24"/>
          <w:lang w:val="pl-PL"/>
        </w:rPr>
        <w:t>Licencjobiorca w celu uzyskania odszkodowania za poniesioną szkodę może wstąpić do sprawy o naruszenie prawa ochronnego na znak towarowy wszczętej przez uprawnionego z tego prawa.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Licencjobiorca może udzielić sublicencji na używanie znaku towarowego w zakresie udzielonego mu upoważnienia.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Licencjobiorca może wskazać, że korzysta z licencji na używanie znaku towarowego, poprzez umieszczenie oznaczenia "lic." w sąsiedztwie znaku towarowego.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korzystania z licencji na używanie znaku towarowego, licencjobiorca jest obowiązany, na żądanie licencjodawcy, wskazać na używanie znaku na podstawie licencji przez umieszczenie oznaczenia, o którym mowa w ust. 3.</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Licencja podlega, na wniosek zainteresowanego, wpisowi do rejestru znaków towarowych.</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6</w:t>
      </w:r>
    </w:p>
    <w:p>
      <w:pPr>
        <w:spacing w:before="25" w:after="0"/>
        <w:ind w:left="0"/>
        <w:jc w:val="center"/>
        <w:textAlignment w:val="auto"/>
      </w:pPr>
      <w:r>
        <w:rPr>
          <w:rFonts w:ascii="Times New Roman"/>
          <w:b/>
          <w:i w:val="false"/>
          <w:color w:val="000000"/>
          <w:sz w:val="24"/>
          <w:lang w:val="pl-PL"/>
        </w:rPr>
        <w:t>Unieważnienie i wygaśnięcie prawa ochronnego na 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[Przesłanki unieważnienia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ochronne na znak towarowy może być unieważnione na wniosek, w całości lub części, jeżeli nie zostały spełnione warunki wymagane do uzyskania tego prawa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oraz art. 136</w:t>
      </w:r>
      <w:r>
        <w:rPr>
          <w:rFonts w:ascii="Times New Roman"/>
          <w:b w:val="false"/>
          <w:i w:val="false"/>
          <w:color w:val="000000"/>
          <w:sz w:val="24"/>
          <w:vertAlign w:val="superscript"/>
          <w:lang w:val="pl-PL"/>
        </w:rPr>
        <w:t>3</w:t>
      </w:r>
      <w:r>
        <w:rPr>
          <w:rFonts w:ascii="Times New Roman"/>
          <w:b w:val="false"/>
          <w:i w:val="false"/>
          <w:color w:val="000000"/>
          <w:sz w:val="24"/>
          <w:lang w:val="pl-PL"/>
        </w:rPr>
        <w:t>, i w przypadku istnienia wcześniejszego prawa, o którym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1-3.</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gdy podstawą wniosku jest wcześniejsze prawo, o którym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4 lub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1-3, na prawo to może powoływać się jedynie uprawniony z tego prawa oraz osoba uprawniona do wykonywania praw wynikających z tego prawa. Przepis art. 133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[Ograniczenie możliwości unieważnienia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 wnioskiem o unieważnienie prawa ochronnego nie można wystąpić: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powodu kolizji z wcześniejszym znakiem bądź naruszenia praw osobistych lub majątkowych wnioskodawcy, jeżeli przez okres pięciu kolejnych lat używania zarejestrowanego znaku wnioskodawca, będąc świadomym jego używania, nie sprzeciwiał się temu;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na znak towarowy udzielono prawa ochronnego z naruszeniem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2-4, a do dnia złożenia wniosku znak ten nabrał, w następstwie jego używania, charakteru odróżniającego w zwykłych warunkach obrotu;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powodu kolizji ze znakiem towarowym powszechnie znanym, jeżeli przez okres pięciu kolejnych lat używania zarejestrowanego znaku towarowego, uprawniony do znaku towarowego powszechnie znanego, będąc świadomym jego używania, nie sprzeciwiał się temu;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sprzeciw oparty na tych samych prawach wcześniejszych i na tych samych podstawach prawnych został prawomocnie oddalony.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Przepisów ust. 1 pkt 1 i 3 nie stosuje się, jeżeli uprawniony uzyskał prawo ochronne działając w złej wierze.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 wnioskiem o unieważnienie prawa ochronnego na podstawie wcześniejszego znaku towarowego nie można wystąpić, gdy w dacie zgłoszenia lub dacie uprzedniego pierwszeństwa późniejszego znaku towarowego: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wcześniejszy znak towarowy, który nie spełniał warunków określonych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2-4, nie nabrał jeszcze odróżniającego charakteru, o którym mowa w art. 130;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wcześniejszy znak towarowy nie nabrał jeszcze wystarczająco odróżniającego charakteru, aby możliwe było stwierdzenie ryzyka wprowadzenia odbiorców w błąd, o którym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3, o ile przepis ten stanowi podstawę wniosku o unieważnienie;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wcześniejszy znak towarowy nie uzyskał jeszcze renomy, o której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4, o ile przepis ten stanowi podstawę wniosku o unieważnienie.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gdy podstawą wniosku o unieważnienie prawa ochronnego na wspólny znak towarowy lub znak towarowy gwarancyjny jest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lub art. 136</w:t>
      </w:r>
      <w:r>
        <w:rPr>
          <w:rFonts w:ascii="Times New Roman"/>
          <w:b w:val="false"/>
          <w:i w:val="false"/>
          <w:color w:val="000000"/>
          <w:sz w:val="24"/>
          <w:vertAlign w:val="superscript"/>
          <w:lang w:val="pl-PL"/>
        </w:rPr>
        <w:t>3</w:t>
      </w:r>
      <w:r>
        <w:rPr>
          <w:rFonts w:ascii="Times New Roman"/>
          <w:b w:val="false"/>
          <w:i w:val="false"/>
          <w:color w:val="000000"/>
          <w:sz w:val="24"/>
          <w:lang w:val="pl-PL"/>
        </w:rPr>
        <w:t>, Urząd Patentowy odmawia unieważnienia prawa ochronnego na wspólny znak towarowy lub znak towarowy gwarancyjny, jeżeli po zmianie przez uprawnionego regulaminu używania znaku są spełnione warunki, o których mowa w tych przepisach.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 </w:t>
      </w:r>
      <w:r>
        <w:rPr>
          <w:rFonts w:ascii="Times New Roman"/>
          <w:b/>
          <w:i w:val="false"/>
          <w:color w:val="000000"/>
          <w:sz w:val="24"/>
          <w:lang w:val="pl-PL"/>
        </w:rPr>
        <w:t xml:space="preserve"> [Wniosek o unieważnienie prawa ochronnego na podstawie wcześniejszego znaku towarowego]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postępowaniu o unieważnienie prawa ochronnego na podstawie wcześniejszego znaku towarowego uprawniony do tego znaku towarowego jest obowiązany, na zarzut uprawnionego do późniejszego znaku towarowego, przedstawić dowód na to, że w okresie pięciu lat poprzedzających datę wniosku o unieważnienie wcześniejszy znak towarowy był używany w rozumieniu art. 169 ust. 1 pkt 1 i ust. 4, w odniesieniu do towarów, dla których został zarejestrowany, w zakresie, w jakim stanowią one podstawę wniosku o unieważnienie, lub że istnieją uzasadnione powody jego nieużywania, pod warunkiem że w dacie wniosku o unieważnienie od zarejestrowania wcześniejszego znaku towarowego upłynęło co najmniej pięć lat.</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w dacie pierwszeństwa późniejszego znaku towarowego upłynął już pięcioletni okres, w którym miało nastąpić używanie wcześniejszego znaku towarowego w rozumieniu art. 169 ust. 1 pkt 1 i ust. 4, uprawniony do wcześniejszego znaku towarowego obowiązany jest przedstawić, obok dowodu wymaganego na podstawie ust. 1, dowód na to, że ten znak towarowy był używany w rozumieniu art. 169 ust. 1 pkt 1 i ust. 4 w okresie pięciu lat poprzedzających datę pierwszeństwa lub istniały uzasadnione powody jego nieużywania.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nieprzedstawienia dowodów, o których mowa w ust. 1 i 2, oddala się wniosek o unieważnienie prawa ochronnego na podstawie wcześniejszego znaku towarowego.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wcześniejszy znak towarowy był używany w rozumieniu art. 169 ust. 1 pkt 1 i ust. 4, wyłącznie w odniesieniu do części towarów, dla których został zarejestrowany, uznaje się go, na użytek rozpatrywania wniosku o unieważnienie, za zarejestrowany tylko dla tej części towarów.</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Prawo ochronne na znak towarowy nie może być unieważnione na tej podstawie, że znak jest identyczny lub podobny do wcześniejszego znaku towarowego, jeżeli przed dniem złożenia wniosku zostało wszczęte postępowanie o unieważnienie prawa ochronnego na wcześniejszy znak towarowy.</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 przypadku, o którym mowa w ust. 5, wniosek o unieważnienie prawa ochronnego na znak towarowy może być rozpatrzony po uprawomocnieniu się decyzji w sprawie unieważnienia prawa ochronnego na wcześniejszy znak towarowy.</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 xml:space="preserve">Przepisy ust. 1-6 stosuje się odpowiednio, w przypadku gdy znak wcześniejszy jest znakiem towarowym Unii Europejskiej. W takim przypadku rzeczywiste używanie znaku towarowego Unii Europejskiej stwierdza się zgodnie z </w:t>
      </w:r>
      <w:r>
        <w:rPr>
          <w:rFonts w:ascii="Times New Roman"/>
          <w:b w:val="false"/>
          <w:i w:val="false"/>
          <w:color w:val="1b1b1b"/>
          <w:sz w:val="24"/>
          <w:lang w:val="pl-PL"/>
        </w:rPr>
        <w:t>art. 18</w:t>
      </w:r>
      <w:r>
        <w:rPr>
          <w:rFonts w:ascii="Times New Roman"/>
          <w:b w:val="false"/>
          <w:i w:val="false"/>
          <w:color w:val="000000"/>
          <w:sz w:val="24"/>
          <w:lang w:val="pl-PL"/>
        </w:rPr>
        <w:t xml:space="preserve"> rozporządzenia Parlamentu Europejskiego i Rady (UE) 2017/1001 z dnia 14 czerwca 2017 r. w sprawie znaku towarowego Unii Europejskiej (Dz. Urz. UE L 154 z 16.06.2017, str. 1).</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Do czasu zakończenia postępowania o stwierdzenie wygaśnięcia lub unieważnienie prawa z rejestracji na znak towarowy Unii Europejskiej Urząd Patentowy zawiesza postępowanie o unieważnienie prawa ochronnego na znak towarowy, wszczęte na tej podstawie, iż znak ten jest identyczny lub podobny do znaku towarowego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[Legitymacja procesowa Prokuratora Generalnego i Prezesa Urzędu Patentowego]</w:t>
      </w:r>
    </w:p>
    <w:p>
      <w:pPr>
        <w:spacing w:after="0"/>
        <w:ind w:left="0"/>
        <w:jc w:val="left"/>
        <w:textAlignment w:val="auto"/>
      </w:pPr>
      <w:r>
        <w:rPr>
          <w:rFonts w:ascii="Times New Roman"/>
          <w:b w:val="false"/>
          <w:i w:val="false"/>
          <w:color w:val="000000"/>
          <w:sz w:val="24"/>
          <w:lang w:val="pl-PL"/>
        </w:rPr>
        <w:t>Prokurator Generalny Rzeczypospolitej Polskiej lub Prezes Urzędu Patentowego może, w interesie publicznym, wystąpić z wnioskiem o unieważnienie prawa ochronnego na znak towarowy albo przystąpić do toczącego się postępowania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[Wygaśnięcie prawa ochronnego]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ochronne na znak towarowy wygasa na skutek: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upływu okresu, na który zostało udzielone;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zrzeczenia się prawa przez uprawnionego przed Urzędem Patentowym, za zgodą osób, którym służą na nim prawa.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Zrzeczenie się prawa, o którym mowa w ust. 1 pkt 2, może również dotyczyć tylko niektórych towarów, dla których prawo to zostało udzielone (ograniczenie wykazu towarów).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Zrzeczenie się udziału we wspólnym prawie powoduje przejście tego udziału na pozostałych współuprawnionych, odpowiednio do ich udziałów.</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przypadku, o którym mowa w ust. 1 pkt 2, z zastrzeżeniem ust. 3, Urząd Patentowy wydaje decyzję stwierdzającą wygaśnięcie prawa ochronnego.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[Wygaśnięcie prawa ochronnego na skutek nie używania znaku]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ochronne na znak towarowy wygasa również na skutek: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nieużywania zarejestrowanego znaku towarowego w sposób rzeczywisty dla towarów objętych prawem ochronnym w ciągu nieprzerwanego okresu pięciu lat, po dniu wydania decyzji o udzieleniu prawa ochronnego, chyba że istnieją ważne powody jego nieużywania;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przez znak znamion odróżniających przez to, że na skutek działań lub zaniedbań uprawnionego stał się w obrocie zwyczajowym oznaczeniem - składającym się wyłącznie z elementów, które mogą służyć w obrocie do oznaczania w szczególności rodzaju towaru, jego jakości, ilości, ceny, przeznaczenia, sposobu, czasu lub miejsca wytworzenia, składu, funkcji lub przydatności - w stosunku do towarów, dla których był zarejestrowany;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działań uprawnionego lub, za jego zgodą, osób trzecich, gdy znak towarowy może wprowadzać odbiorców w błąd, w szczególności co do charakteru, właściwości lub pochodzenia geograficznego towaru;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wykreślenia z właściwego rejestru podmiotu mającego osobowość prawną, któremu przysługiwało prawo ochronne na znak towarowy;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niepodjęcia przez uprawnionego działań w celu uniemożliwienia używania wspólnego znaku towarowego lub znaku towarowego gwarancyjnego w sposób niezgodny z zasadami używania określonymi w regulaminie używania znaku;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używania wspólnego znaku towarowego lub znaku towarowego gwarancyjnego przez uprawnionego w sposób powodujący ryzyko wprowadzenia odbiorców w błąd, o którym mowa w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2 lub art. 136</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1 pkt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zmiany regulaminu używania wspólnego znaku towarowego lub regulaminu używania znaku towarowego gwarancyjnego, w wyniku której regulamin ten nie spełnia wymagań określonych w art. 138 ust. 4 lub 7 albo ma do niego zastosowanie jedna z podstaw odmowy udzielenia prawa ochronnego, o których mowa w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lub art. 136</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1, chyba że uprawniony przed wydaniem decyzji stwierdzającej wygaśnięcie prawa ochronnego dokona w regulaminie używania wspólnego znaku towarowego lub regulaminie używania znaku towarowego gwarancyjnego niezbędnych zmian pozwalających na usunięcie niezgodności z tymi przepisami.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przypadkach, o których mowa w ust. 1, Urząd Patentowy na wniosek każdej osoby wydaje decyzję stwierdzającą wygaśnięcie prawa ochronnego na znak towarowy.</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 przypadkach, o których mowa w ust. 1 pkt 3, Urząd Patentowy wydaje decyzję stwierdzającą wygaśnięcie prawa ochronnego na znak towarowy także na wniosek: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krajowych lub regionalnych organizacji, których celem statutowym jest ochrona interesów: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konsumentów,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przedsiębiorców;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Prezesa Urzędu Ochrony Konkurencji i Konsumentów;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powiatowego (miejskiego) rzecznika konsumentów.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Prokurator Generalny Rzeczypospolitej Polskiej lub Prezes Urzędu Patentowego może, w interesie publicznym, wystąpić z wnioskiem o stwierdzenie wygaśnięcia prawa ochronnego na znak towarowy lub przystąpić do toczącego się postępowania.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Przez używanie znaku, w rozumieniu ust. 1, rozumie się również używanie znaku: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różniącego się od znaku, na który udzielono prawa ochronnego, w elementach, które nie zmieniają jego odróżniającego charakteru;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umieszczanie znaku na towarach lub ich opakowaniach wyłącznie dla celów eksportu;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osobę trzecią za zgodą uprawnionego;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 osobę upoważnioną do używania wspólnego znaku towarowego lub znaku towarowego gwarancyjnego.</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 przypadku wszczęcia postępowania w sprawie o wygaśnięcie prawa ochronnego, obowiązek wykazania używania znaku towarowego lub istnienia ważnych powodów usprawiedliwiających nieużywanie znaku spoczywa na uprawnionym z tytułu prawa ochronnego.</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Na zasadach, o których mowa w ust. 1-6, a także w razie nieprzestrzegania regulaminu znaku, może być wydana decyzja stwierdzająca wygaśnięcie prawa w stosunku do współuprawnionego. Przepis ten stosuje się odpowiednio do prawa ochronnego na wspólny znak towarowy i znak towarowy gwarancyjny.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[Wznowione rzeczywiste używanie znaku]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oddala, z zastrzeżeniem ust. 2, wniosek o stwierdzenie wygaśnięcia prawa ochronnego w przypadku, o którym mowa w art. 169 ust. 1 pkt 1, jeżeli przed złożeniem tego wniosku rozpoczęło się lub zostało wznowione rzeczywiste używanie znaku.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Rozpoczęcie lub wznowienie używania znaku towarowego, po upływie nieprzerwanego pięcioletniego okresu jego nieużywania i w okresie trzech miesięcy poprzedzających złożenie wniosku o stwierdzenie wygaśnięcia prawa ochronnego, nie zostanie jednak uwzględnione, jeżeli przygotowania do rozpoczęcia lub wznowienia używania mają miejsce tuż po tym, jak uprawniony dowiedział się, że taki wniosek może być złożony.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Przepisy ust. 1 i 2 stosuje się odpowiednio w przypadkach, o których mowa w art. 169 ust. 7.</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Nie wydaje się decyzji stwierdzającej wygaśnięcie prawa ochronnego na znak towarowy z powodu utraty uprawnienia do używania zawartego w nim oznaczenia, o którym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6 i 8-11, jeżeli przed złożeniem wniosku o stwierdzenie wygaśnięcia tego prawa nastąpiło zaniechanie używania oznaczenia w znaku towarowym.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[Wygaśnięcie prawa ochronnego w stosunku do niektórych towarów]</w:t>
      </w:r>
    </w:p>
    <w:p>
      <w:pPr>
        <w:spacing w:after="0"/>
        <w:ind w:left="0"/>
        <w:jc w:val="left"/>
        <w:textAlignment w:val="auto"/>
      </w:pPr>
      <w:r>
        <w:rPr>
          <w:rFonts w:ascii="Times New Roman"/>
          <w:b w:val="false"/>
          <w:i w:val="false"/>
          <w:color w:val="000000"/>
          <w:sz w:val="24"/>
          <w:lang w:val="pl-PL"/>
        </w:rPr>
        <w:t>Jeżeli przyczyna wygaśnięcia prawa ochronnego na znak towarowy dotyczy jedynie niektórych towarów, wygaśnięcie prawa odnosi się tylko do tych towarów.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[Data wygaśnięcia prawa ochronnego]</w:t>
      </w:r>
    </w:p>
    <w:p>
      <w:pPr>
        <w:spacing w:after="0"/>
        <w:ind w:left="0"/>
        <w:jc w:val="left"/>
        <w:textAlignment w:val="auto"/>
      </w:pPr>
      <w:r>
        <w:rPr>
          <w:rFonts w:ascii="Times New Roman"/>
          <w:b w:val="false"/>
          <w:i w:val="false"/>
          <w:color w:val="000000"/>
          <w:sz w:val="24"/>
          <w:lang w:val="pl-PL"/>
        </w:rPr>
        <w:t>Prawo ochronne na znak towarowy wygasa z dniem złożenia wniosku o stwierdzenie jego wygaśnięcia, jednakże na wniosek strony Urząd Patentowy stwierdza wygaśnięcie tego prawa z dniem, w którym nastąpiło zdarzenie, z którym ustawa wiąże skutek wygaśnięcia prawa ochronnego na znak towarowy. Datę wygaśnięcia prawa ochronnego na znak towarowy potwierdza się w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[Wniosek o unieważnienie lub stwierdzenie wygaśnięcia prawa ochronnego na znak towarowy a starszeństwo znaku towarowego UE]</w:t>
      </w:r>
    </w:p>
    <w:p>
      <w:pPr>
        <w:spacing w:after="0"/>
        <w:ind w:left="0"/>
        <w:jc w:val="left"/>
        <w:textAlignment w:val="auto"/>
      </w:pPr>
      <w:r>
        <w:rPr>
          <w:rFonts w:ascii="Times New Roman"/>
          <w:b w:val="false"/>
          <w:i w:val="false"/>
          <w:color w:val="000000"/>
          <w:sz w:val="24"/>
          <w:lang w:val="pl-PL"/>
        </w:rPr>
        <w:t>Z wnioskiem o unieważnienie lub stwierdzenie wygaśnięcia prawa ochronnego na znak towarowy, na podstawie którego zastrzeżone jest starszeństwo znaku towarowego Unii Europejskiej, można również wystąpić, jeżeli uprawniony zrzekł się tego prawa lub zezwolił na jego wygaśnięcie, pod warunkiem że unieważnienia lub stwierdzenia wygaśnięcia prawa ochronnego na znak towarowy można było dokonać z chwilą, gdy uprawniony zrzekł się tego prawa lub pozwolił na jego wygaśnięcie. W przypadku uwzględnienia takiego wniosku starszeństwo przestaje wywierać swój skutek.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[Wpis unieważnienia lub wygaśnięcia prawa ochronnego do rejestru]</w:t>
      </w:r>
    </w:p>
    <w:p>
      <w:pPr>
        <w:spacing w:after="0"/>
        <w:ind w:left="0"/>
        <w:jc w:val="left"/>
        <w:textAlignment w:val="auto"/>
      </w:pPr>
      <w:r>
        <w:rPr>
          <w:rFonts w:ascii="Times New Roman"/>
          <w:b w:val="false"/>
          <w:i w:val="false"/>
          <w:color w:val="000000"/>
          <w:sz w:val="24"/>
          <w:lang w:val="pl-PL"/>
        </w:rPr>
        <w:t>Unieważnienie albo wygaśnięcie prawa ochronnego podlega wpisowi do rejestru znaków towarowych.</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Oznaczenia geograficzne</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Przepisy wstępne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[Definicja oznaczenia geograficznego. Zagraniczne oznaczenia geograficzne]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Oznaczeniami geograficznymi, w rozumieniu ustawy, są oznaczenia słowne odnoszące się bezpośrednio lub pośrednio do nazwy miejsca, miejscowości, regionu lub kraju (teren), które identyfikują towar jako pochodzący z tego terenu, jeżeli określona jakość, dobra opinia lub inne cechy towaru są przypisywane przede wszystkim pochodzeniu geograficznemu tego towaru.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Na zagraniczne oznaczenia geograficzne można uzyskać w Polsce ochronę tylko, gdy oznaczenie korzysta z ochrony w kraju jego pochodzenia.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Ilekroć w przepisach niniejszego działu jest mowa o towarach, nie dotyczy to usług, produktów rolnych przeznaczonych do spożycia przez ludzi, wymienionych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Traktatu ustanawiającego Wspólnotę Europejską, produktów rolnych i środków spożywczych wymienionych w </w:t>
      </w:r>
      <w:r>
        <w:rPr>
          <w:rFonts w:ascii="Times New Roman"/>
          <w:b w:val="false"/>
          <w:i w:val="false"/>
          <w:color w:val="1b1b1b"/>
          <w:sz w:val="24"/>
          <w:lang w:val="pl-PL"/>
        </w:rPr>
        <w:t>załącznikach</w:t>
      </w:r>
      <w:r>
        <w:rPr>
          <w:rFonts w:ascii="Times New Roman"/>
          <w:b w:val="false"/>
          <w:i w:val="false"/>
          <w:color w:val="000000"/>
          <w:sz w:val="24"/>
          <w:lang w:val="pl-PL"/>
        </w:rPr>
        <w:t xml:space="preserve"> do rozporządzenia Parlamentu Europejskiego i Rady (UE) nr 1151/2012 z dnia 21 listopada 2012 r. w sprawie systemów jakości produktów rolnych i środków spożywczych (Dz. Urz. UE L 343 z 14.12.2012, str. 1) oraz napojów spirytusowych, które podlegają wpisowi na krajową listę chronionych oznaczeń geograficznych napojów spirytusowych zgodnie z przepisami rozporządzenia Parlamentu Europejskiego i Rady (WE) nr 110/2008 z dnia 15 stycznia 2008 r. w sprawie definicji, opisu, prezentacji, etykietowania i ochrony oznaczeń geograficznych napojów spirytusowych oraz uchylającego rozporządzenie Rady (EWG) nr 1576/89 (Dz. Urz. UE L 39 z 13.02.2008, str. 16,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[Kategorie oznaczeń geograficznych]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Oznaczeniami geograficznymi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nazwy regionalne jako oznaczenia służące do wyróżniania towarów, które: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pochodzą z określonego terenu oraz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 szczególne właściwości, które wyłącznie lub w przeważającej mierze zawdzięczają oddziaływaniu środowiska geograficznego obejmującego łącznie czynniki naturalne oraz ludzkie - których wytworzenie lub przetworzenie następuje na tym terenie;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oznaczenia pochodzenia jako oznaczenia służące do wyróżniania towarów: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pochodzących z określonego terenu oraz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posiadających pewne szczególne właściwości albo inne cechy szczególne przypisywane pochodzeniu geograficznemu, czyli terenowi, gdzie zostały one wytworzone lub przetworzone.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Przez oznaczenia geograficzne rozumie się także oznaczenia stosowane dla towarów, które są wytworzone z surowców lub półproduktów pochodzących z określonego terenu, większego niż teren wytworzenia lub przetworzenia towaru, jeżeli są one przygotowywane w szczególnych warunkach i istnieje system kontroli przestrzegania tych warunków.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Za oznaczenia geograficzne uznaje się również, z zachowaniem warunków określonych w ust. 2, określenia o charakterze geograficznym nieodpowiadające dosłownie terenowi, z którego towar pochodzi, lub inne określenia używane tradycyjnie, jeżeli są one stosowane dla towarów pochodzących z danego terenu.</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Zgłoszenie i rozpatrywanie zgłoszenia oznaczenia geograficznego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 </w:t>
      </w:r>
      <w:r>
        <w:rPr>
          <w:rFonts w:ascii="Times New Roman"/>
          <w:b/>
          <w:i w:val="false"/>
          <w:color w:val="000000"/>
          <w:sz w:val="24"/>
          <w:lang w:val="pl-PL"/>
        </w:rPr>
        <w:t xml:space="preserve"> [Zgłoszenie oznaczenia geograficznego]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Zgłoszenie oznaczenia geograficznego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dokładne określenie zgłaszanego oznaczenia geograficznego;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towaru, dla którego jest ono przeznaczone;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dokładne określenie granic terenu, do którego się ono odnosi;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szczególnych cech lub właściwości towaru, w szczególności obejmujące główne fizyczne, chemiczne, mikrobiologiczne lub organoleptyczne cechy charakterystyczne towaru oraz określenie szczegółów, z których wynika związek tych cech ze środowiskiem geograficznym lub pochodzeniem geograficznym;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korzystania z oznaczenia geograficznego obejmujące sposób wytwarzania, szczególne cechy lub właściwości towaru, inne przesłanki, które muszą być spełnione przez osoby chcące używać takiego oznaczenia, oraz, jeżeli jest to wymagane, metody ich kontroli;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wskazanie przedsiębiorców, którzy używają lub będą używać tego oznaczenia.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Zgłoszenie oznaczenia geograficznego może dotyczyć tylko jednego oznaczenia i tylko jednego towaru. Przepisy art. 39 i art. 42 ust. 2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Zgłoszenia może dokonać organizacja upoważniona do reprezentowania interesów producentów, działająca na danym terenie.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Organizacja, o której mowa w ust. 2, powinna dołączyć do zgłoszenia oznaczenia geograficznego potwierdzenie swojej legitymacji do działania.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Zgłoszenia może dokonać także organ administracji rządowej lub samorządu terytorialnego, właściwy ze względu na teren, do którego odnosi się oznaczenie geograficzne.</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 xml:space="preserve">Osoby dokonujące zgłoszeń zagranicznych oznaczeń geograficznych, w przypadkach, o których mowa w ust. 2 i 4, powinny wskazać lub dołączyć do zgłoszenia dowód ochrony oznaczenia w kraju pochodzenia. Dowodem takim może być w szczególności każda </w:t>
      </w:r>
      <w:r>
        <w:rPr>
          <w:rFonts w:ascii="Times New Roman"/>
          <w:b w:val="false"/>
          <w:i w:val="false"/>
          <w:color w:val="1b1b1b"/>
          <w:sz w:val="24"/>
          <w:lang w:val="pl-PL"/>
        </w:rPr>
        <w:t>umowa</w:t>
      </w:r>
      <w:r>
        <w:rPr>
          <w:rFonts w:ascii="Times New Roman"/>
          <w:b w:val="false"/>
          <w:i w:val="false"/>
          <w:color w:val="000000"/>
          <w:sz w:val="24"/>
          <w:lang w:val="pl-PL"/>
        </w:rPr>
        <w:t xml:space="preserve"> międzynarodowa, na podstawie której oznaczenie geograficzne podlega ochronie.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177. </w:t>
      </w:r>
      <w:r>
        <w:rPr>
          <w:rFonts w:ascii="Times New Roman"/>
          <w:b/>
          <w:i w:val="false"/>
          <w:color w:val="000000"/>
          <w:sz w:val="24"/>
          <w:lang w:val="pl-PL"/>
        </w:rPr>
        <w:t xml:space="preserve"> [Rejestracja oznaczenia geograficznego, które podlega ochronie prawnej jako znak towarowy]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Udzielenie prawa z rejestracji na oznaczenie geograficzne, którego używanie naruszałoby prawo ochronne na znak towarowy, może nastąpić, jeżeli uprawniony z prawa ochronnego zrzeknie się swojego prawa.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Zrzeczenie się prawa ochronnego na znak towarowy nie jest wymagane, jeżeli zgłoszenie oznaczenia geograficznego do rejestracji, dokonane w uzgodnieniu z uprawnionym do znaku, obejmuje go jako osobę, która tego oznaczenia może używać, a utrzymanie w mocy tego prawa nie ograniczy nadmiernie możliwości używania oznaczenia geograficznego przez innych uprawnionych.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Przy ocenie, czy ochrona znaku towarowego nie ograniczy nadmiernie możliwości używania oznaczenia geograficznego przez innych uprawnionych, bierze się w szczególności pod uwagę możliwości używania tego oznaczenia w innych formach niż to przedstawia 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178. </w:t>
      </w:r>
      <w:r>
        <w:rPr>
          <w:rFonts w:ascii="Times New Roman"/>
          <w:b/>
          <w:i w:val="false"/>
          <w:color w:val="000000"/>
          <w:sz w:val="24"/>
          <w:lang w:val="pl-PL"/>
        </w:rPr>
        <w:t xml:space="preserve"> [Rejestracja homonimicznych oznaczeń geograficznych]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Nie udziela się prawa z rejestracji na oznaczenia prawdziwe w sensie dosłownym co do terenu, z którego towar pochodzi, które mogłyby wprowadzić nabywców w błąd, że towar pochodzi z innego, słynącego z danych wyrobów terenu. W przypadku homonimicznych oznaczeń geograficznych ochrona może być przyznana, z tym że Urząd Patentowy wezwie zgłaszającego, który dokonał zgłoszenia później, do dokonania w oznaczeniu odpowiednich zmian pozwalających na odróżnienie go od oznaczenia zarejestrowanego lub wcześniej zgłoszonego.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Przepis ust. 1 stosuje się odpowiednio w przypadku, gdy oznaczenie geograficzne zostało zarejestrowane w trybie określonym w art. 4 lub zostało wpisane na krajową listę chronionych oznaczeń geograficznych napojów spirytusowych zgodnie z przepisami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110/2008 z dnia 15 stycznia 2008 r. w sprawie definicji, opisu, prezentacji, etykietowania i ochrony oznaczeń geograficznych napojów spirytusowych oraz uchylającego rozporządzenie Rady (EWG) nr 1576/89.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 </w:t>
      </w:r>
      <w:r>
        <w:rPr>
          <w:rFonts w:ascii="Times New Roman"/>
          <w:b/>
          <w:i w:val="false"/>
          <w:color w:val="000000"/>
          <w:sz w:val="24"/>
          <w:lang w:val="pl-PL"/>
        </w:rPr>
        <w:t xml:space="preserve"> [Oznaczenia geograficzne będące nazwami rodzajowymi]</w:t>
      </w:r>
    </w:p>
    <w:p>
      <w:pPr>
        <w:spacing w:after="0"/>
        <w:ind w:left="0"/>
        <w:jc w:val="left"/>
        <w:textAlignment w:val="auto"/>
      </w:pPr>
      <w:r>
        <w:rPr>
          <w:rFonts w:ascii="Times New Roman"/>
          <w:b w:val="false"/>
          <w:i w:val="false"/>
          <w:color w:val="000000"/>
          <w:sz w:val="24"/>
          <w:lang w:val="pl-PL"/>
        </w:rPr>
        <w:t xml:space="preserve">Nie może być udzielone prawo z rejestracji na oznaczenie, które w następstwie jego powszechnego używania dla oznaczenia rodzaju towarów stało się nazwą rodzajową, chyba że przemawia za tym interes publiczny bądź ochrona oznaczenia wynika z </w:t>
      </w:r>
      <w:r>
        <w:rPr>
          <w:rFonts w:ascii="Times New Roman"/>
          <w:b w:val="false"/>
          <w:i w:val="false"/>
          <w:color w:val="1b1b1b"/>
          <w:sz w:val="24"/>
          <w:lang w:val="pl-PL"/>
        </w:rPr>
        <w:t>umowy</w:t>
      </w:r>
      <w:r>
        <w:rPr>
          <w:rFonts w:ascii="Times New Roman"/>
          <w:b w:val="false"/>
          <w:i w:val="false"/>
          <w:color w:val="000000"/>
          <w:sz w:val="24"/>
          <w:lang w:val="pl-PL"/>
        </w:rPr>
        <w:t xml:space="preserve"> międzynarodowej.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w:t>
      </w:r>
      <w:r>
        <w:rPr>
          <w:rFonts w:ascii="Times New Roman"/>
          <w:b/>
          <w:i w:val="false"/>
          <w:color w:val="000000"/>
          <w:sz w:val="24"/>
          <w:vertAlign w:val="superscript"/>
          <w:lang w:val="pl-PL"/>
        </w:rPr>
        <w:t>1</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[Braki lub usterki w zgłoszeniu oznaczenia geograficznego]</w:t>
      </w:r>
    </w:p>
    <w:p>
      <w:pPr>
        <w:spacing w:after="0"/>
        <w:ind w:left="0"/>
        <w:jc w:val="left"/>
        <w:textAlignment w:val="auto"/>
      </w:pPr>
      <w:r>
        <w:rPr>
          <w:rFonts w:ascii="Times New Roman"/>
          <w:b w:val="false"/>
          <w:i w:val="false"/>
          <w:color w:val="000000"/>
          <w:sz w:val="24"/>
          <w:lang w:val="pl-PL"/>
        </w:rPr>
        <w:t>Urząd Patentowy, w toku rozpatrywania zgłoszenia oznaczenia geograficznego, wydaje postanowienia wzywające zgłaszającego, pod rygorem umorzenia postępowania, do uzupełnienia zgłoszenia lub usunięcia, w wyznaczonym terminie, wskazanych braków i istotnych usterek.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[Poufność zgłoszenia]</w:t>
      </w:r>
    </w:p>
    <w:p>
      <w:pPr>
        <w:spacing w:after="0"/>
        <w:ind w:left="0"/>
        <w:jc w:val="left"/>
        <w:textAlignment w:val="auto"/>
      </w:pPr>
      <w:r>
        <w:rPr>
          <w:rFonts w:ascii="Times New Roman"/>
          <w:b w:val="false"/>
          <w:i w:val="false"/>
          <w:color w:val="000000"/>
          <w:sz w:val="24"/>
          <w:lang w:val="pl-PL"/>
        </w:rPr>
        <w:t>W okresie poprzedzającym rejestrację oznaczenia geograficznego Urząd Patentowy nie udziela osobom nieuprawnionym informacji o zgłoszeniu bez zgody zgłaszającego.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[Badanie prawidłowości zgłoszenia o rejestrację oznaczenia geograficznego. Opłata za ochronę. Wpis do rejestru. Świadectwo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wydaje decyzję o udzieleniu prawa z rejestracji na oznaczenie geograficzne po stwierdzeniu, że zgłoszenie zostało sporządzone prawidłowo.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Zgłoszenia nie uważa się za sporządzone prawidłowo, jeżeli oznaczenie nie informuje, albo informuje w sposób nieprawdziwy, o pochodzeniu towaru, a także jeżeli nie spełnia warunków udzielenia prawa z rejestracji, o których mowa w art. 174 ust. 2 i art. 176-179. Przepisy art. 49 stosuje się odpowiednio.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Udzielenie prawa z rejestracji następuje pod warunkiem uiszczenia opłaty za ochronę. W razie nieuiszczenia opłaty w wyznaczonym terminie Urząd Patentowy stwierdza wygaśnięcie decyzji o udzieleniu prawa z rejestracji.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Udzielone prawa z rejestracji na oznaczenie geograficzne podlegają wpisowi do rejestru oznaczeń geograficznych.</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Udzielenie prawa z rejestracji na oznaczenie geograficzne stwierdza się przez wydanie świadectwa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[Delegacja ustawowa - zgłoszenie o rejestrację oznaczenia geograficznego]</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powinno odpowiadać zgłoszenie oznaczenia geograficznego, a także szczegółowy zakres i tryb rozpatrywania zgłoszeń. Określenie wymogów, jakim powinno odpowiadać zgłoszenie, nie może prowadzić do tworzenia nadmiernych, ponad potrzebę, utrudnień dla zgłaszającego.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Prawa z rejestracji na oznaczenie geograficzne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[Czas trwania ochrony oznaczenia geograficznego]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oznaczenie geograficzne może być udzielone prawo z rejestracji.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Ochrona oznaczenia geograficznego jest bezterminowa i trwa od dnia dokonania wpisu do rejestru oznaczeń geograficznych, prowadzonego przez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[Terytorialny charakter prawa z rejestracji. Zakres prawa z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Oznaczenie geograficzne, na które udzielono prawa z rejestracji, nie może być używane na obszarze Rzeczypospolitej Polskiej przez osoby, których towary nie spełniają warunków będących podstawą udzielenia prawa z rejestracji. Przepisy art. 154, 155 i 156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Oznaczenie geograficzne nie może być używane przez osoby, o których mowa w ust. 1, nawet wtedy, gdy używanie takie nie ma na celu wskazywania pochodzenia geograficznego towarów, i wtedy, gdy rzeczywiste miejsce wytworzenia towaru jest wskazane.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Oznaczenie geograficzne nie może być używane przez osoby, o których mowa w ust. 1, nawet z dodatkami wskazującymi na rodzaj wyrobu, jak: "naśladownictwo", "rodzaj", "sposób".</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Zakaz, o którym mowa w ust. 1-3, dotyczy oznaczenia geograficznego w jego oryginalnym brzmieniu, w tłumaczeniach oraz w innych formach pochodnych.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[Używacze uprzedni oznaczenia geograficznego]</w:t>
      </w:r>
    </w:p>
    <w:p>
      <w:pPr>
        <w:spacing w:after="0"/>
        <w:ind w:left="0"/>
        <w:jc w:val="left"/>
        <w:textAlignment w:val="auto"/>
      </w:pPr>
      <w:r>
        <w:rPr>
          <w:rFonts w:ascii="Times New Roman"/>
          <w:b w:val="false"/>
          <w:i w:val="false"/>
          <w:color w:val="000000"/>
          <w:sz w:val="24"/>
          <w:lang w:val="pl-PL"/>
        </w:rPr>
        <w:t>Osoby, które działając na danym terenie używały wcześniej, w dobrej wierze, oznaczenia geograficznego, a ich towary nie spełniają warunków będących podstawą udzielenia prawa z rejestracji, mogą go nadal używać, jednakże nie dłużej niż przez rok, począwszy od dnia udzielenia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[Wpis do rejestru podmiotów uprawnionych do używania oznaczenia geograficznego]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Osobie, której towary spełniają warunki korzystania z oznaczenia geograficznego, przysługuje prawo jego używania w obrocie. Może ona również wystąpić do Urzędu Patentowego z wnioskiem o wpisanie jej do rejestru jako uprawnionej do używania tego oznaczenia.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Warunkiem wpisu, o którym mowa w ust. 1, jest przedłożenie przez wnioskodawcę pisemnego oświadczenia uprawnionego z tytułu prawa z rejestracji, poświadczającego spełnienie przez towary wnioskodawcy warunków korzystania z oznaczenia geograficznego, albo orzeczenie sądu.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Uprawniony, o którym mowa w ust. 2, może również żądać wykreślenia z rejestru osoby, której towary nie spełniają lub przestały spełniać warunki będące podstawą udzielenia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[Zmiana warunków korzystania z oznaczenia geograficznego]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wniosek uprawnionego z tytułu prawa z rejestracji może być dokonana zmiana określenia warunków korzystania z oznaczenia geograficznego, takich jak granice terenu, do którego oznaczenie się odnosi, warunki wytwarzania towaru, szczególne cechy lub właściwości towaru albo metody ich kontroli, jeżeli jest to uzasadnione w szczególności ze względu na postęp technologiczny lub rozwój produkcji wyrobów.</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wykazania przez uprawnionego z tytułu prawa z rejestracji, że wnioskowanej zmianie, o której mowa w ust. 1, nie sprzeciwiają się osoby ujawnione w rejestrze jako uprawnione do używania oznaczenia, Urząd Patentowy wyda decyzję o zmianie i dokona odpowiedniego wpisu do rejestru.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osoba wyrażająca sprzeciw przeciwko zmianie, o której mowa w ust. 1, złoży w ciągu miesiąca w Urzędzie Patentowym wniosek o uznanie wnioskowanej zmiany za bezzasadną, sprawa zostanie skierowana do rozpatrzenia w trybie postępowania spornego. W przeciwnym przypadku Urząd Patentowy uzna sprzeciw za wycofany i wyda decyzję, o której mowa w ust. 2.</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sprawach zagranicznych oznaczeń geograficznych podstawą do dokonania zmiany, o której mowa w ust. 1, może być tylko przedstawiony przez uprawnionego z tytułu prawa z rejestracji dowód odpowiedniej zmiany warunków korzystania z oznaczenia w kraju jego pochodzenia.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[Przeniesienie prawa z rejestracji]</w:t>
      </w:r>
    </w:p>
    <w:p>
      <w:pPr>
        <w:spacing w:after="0"/>
        <w:ind w:left="0"/>
        <w:jc w:val="left"/>
        <w:textAlignment w:val="auto"/>
      </w:pPr>
      <w:r>
        <w:rPr>
          <w:rFonts w:ascii="Times New Roman"/>
          <w:b w:val="false"/>
          <w:i w:val="false"/>
          <w:color w:val="000000"/>
          <w:sz w:val="24"/>
          <w:lang w:val="pl-PL"/>
        </w:rPr>
        <w:t>Uprawniony z tytułu prawa z rejestracji na oznaczenie geograficzne może przenieść swoje uprawnienia na inną organizację lub organ na podstawie porozumienia, z zachowaniem warunków, o których mowa w art. 176 ust. 2-4. Wpisu do rejestru powyższej zmiany dokonuje się na wniosek.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190. </w:t>
      </w:r>
      <w:r>
        <w:rPr>
          <w:rFonts w:ascii="Times New Roman"/>
          <w:b/>
          <w:i w:val="false"/>
          <w:color w:val="000000"/>
          <w:sz w:val="24"/>
          <w:lang w:val="pl-PL"/>
        </w:rPr>
        <w:t xml:space="preserve"> [Używanie symbolu zarejestrowanego oznaczenia geograficznego]</w:t>
      </w:r>
    </w:p>
    <w:p>
      <w:pPr>
        <w:spacing w:after="0"/>
        <w:ind w:left="0"/>
        <w:jc w:val="left"/>
        <w:textAlignment w:val="auto"/>
      </w:pPr>
      <w:r>
        <w:rPr>
          <w:rFonts w:ascii="Times New Roman"/>
          <w:b w:val="false"/>
          <w:i w:val="false"/>
          <w:color w:val="000000"/>
          <w:sz w:val="24"/>
          <w:lang w:val="pl-PL"/>
        </w:rPr>
        <w:t>Uprawnieni do oznaczania towarów zarejestrowanym oznaczeniem geograficznym mogą wskazać, że oznaczenie to zostało zarejestrowane poprzez umieszczenie na towarze określenia: "Zarejestrowane oznaczenie geograficzne" albo litery "G" wpisanej w okrąg w sąsiedztwie tego oznaczenia.</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Unieważnienie i wygaśnięcie prawa z rejestracji na oznaczenie geograficzne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 </w:t>
      </w:r>
      <w:r>
        <w:rPr>
          <w:rFonts w:ascii="Times New Roman"/>
          <w:b/>
          <w:i w:val="false"/>
          <w:color w:val="000000"/>
          <w:sz w:val="24"/>
          <w:lang w:val="pl-PL"/>
        </w:rPr>
        <w:t xml:space="preserve"> [Unieważnienie prawa z rejestracji]</w:t>
      </w:r>
    </w:p>
    <w:p>
      <w:pPr>
        <w:spacing w:after="0"/>
        <w:ind w:left="0"/>
        <w:jc w:val="left"/>
        <w:textAlignment w:val="auto"/>
      </w:pPr>
      <w:r>
        <w:rPr>
          <w:rFonts w:ascii="Times New Roman"/>
          <w:b w:val="false"/>
          <w:i w:val="false"/>
          <w:color w:val="000000"/>
          <w:sz w:val="24"/>
          <w:lang w:val="pl-PL"/>
        </w:rPr>
        <w:t>Prawo z rejestracji na oznaczenie geograficzne może być unieważnione na wniosek każdej osoby, która ma w tym interes prawny, jeżeli wykaże ona, że nie zostały spełnione ustawowe warunki wymagane do uzyskania tego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 </w:t>
      </w:r>
      <w:r>
        <w:rPr>
          <w:rFonts w:ascii="Times New Roman"/>
          <w:b/>
          <w:i w:val="false"/>
          <w:color w:val="000000"/>
          <w:sz w:val="24"/>
          <w:lang w:val="pl-PL"/>
        </w:rPr>
        <w:t xml:space="preserve"> [Wygaśnięcie prawa z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Osoba, która ma w tym interes prawny, może, z zastrzeżeniem ust. 3, żądać wydania decyzji stwierdzającej wygaśnięcie prawa z rejestracji na oznaczenie geograficzne, które przestało spełniać ustawowe warunki przewidziane dla uzyskania ochrony albo nie było używane przez okres pięciu lat i nie istnieją ważne powody jego nieużywania.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Obowiązek wykazania używania oznaczenia geograficznego lub istnienia przyczyn usprawiedliwiających nieużywanie oznaczenia spoczywa na uprawnionym z tytułu prawa z rejestracji.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Do oznaczeń, których ochrona wynika z </w:t>
      </w:r>
      <w:r>
        <w:rPr>
          <w:rFonts w:ascii="Times New Roman"/>
          <w:b w:val="false"/>
          <w:i w:val="false"/>
          <w:color w:val="1b1b1b"/>
          <w:sz w:val="24"/>
          <w:lang w:val="pl-PL"/>
        </w:rPr>
        <w:t>umowy</w:t>
      </w:r>
      <w:r>
        <w:rPr>
          <w:rFonts w:ascii="Times New Roman"/>
          <w:b w:val="false"/>
          <w:i w:val="false"/>
          <w:color w:val="000000"/>
          <w:sz w:val="24"/>
          <w:lang w:val="pl-PL"/>
        </w:rPr>
        <w:t xml:space="preserve"> międzynarodowej, przepisu ust. 1 nie stosuje się.</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Używanie w obrocie nazwy regionalnej jako nazwy rodzajowej dla podobnych towarów nie może stanowić przyczyny unieważnienia prawa z rejestracji tego oznaczenia ani stwierdzenia jego wygaśnięcia.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Prawo z rejestracji na oznaczenie geograficzne wygasa również na skutek zrzeczenia się prawa przez uprawnionego przed Urzędem Patentowym, za zgodą osób ujawnionych w rejestrze jako uprawnionych do używania oznaczenia.</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W przypadku, o którym mowa w ust. 5, Urząd Patentowy wydaje decyzję stwierdzającą wygaśnięcie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193. </w:t>
      </w:r>
      <w:r>
        <w:rPr>
          <w:rFonts w:ascii="Times New Roman"/>
          <w:b/>
          <w:i w:val="false"/>
          <w:color w:val="000000"/>
          <w:sz w:val="24"/>
          <w:lang w:val="pl-PL"/>
        </w:rPr>
        <w:t xml:space="preserve"> [Legitymacja do złożenia wniosku o wydanie decyzji stwierdzającej wygaśnięcie lub unieważnienie prawa z rejestracji]</w:t>
      </w:r>
    </w:p>
    <w:p>
      <w:pPr>
        <w:spacing w:after="0"/>
        <w:ind w:left="0"/>
        <w:jc w:val="left"/>
        <w:textAlignment w:val="auto"/>
      </w:pPr>
      <w:r>
        <w:rPr>
          <w:rFonts w:ascii="Times New Roman"/>
          <w:b w:val="false"/>
          <w:i w:val="false"/>
          <w:color w:val="000000"/>
          <w:sz w:val="24"/>
          <w:lang w:val="pl-PL"/>
        </w:rPr>
        <w:t>Prokurator Generalny Rzeczypospolitej Polskiej lub Prezes Urzędu Patentowego może, w interesie publicznym, wystąpić z wnioskiem o unieważnienie prawa z rejestracji na oznaczenie geograficzne bądź o wydanie decyzji stwierdzającej wygaśnięcie tego prawa albo przystąpić do toczącego się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194. </w:t>
      </w:r>
      <w:r>
        <w:rPr>
          <w:rFonts w:ascii="Times New Roman"/>
          <w:b/>
          <w:i w:val="false"/>
          <w:color w:val="000000"/>
          <w:sz w:val="24"/>
          <w:lang w:val="pl-PL"/>
        </w:rPr>
        <w:t xml:space="preserve"> [Moment wygaśnięcia prawa z rejestracji]</w:t>
      </w:r>
    </w:p>
    <w:p>
      <w:pPr>
        <w:spacing w:after="0"/>
        <w:ind w:left="0"/>
        <w:jc w:val="left"/>
        <w:textAlignment w:val="auto"/>
      </w:pPr>
      <w:r>
        <w:rPr>
          <w:rFonts w:ascii="Times New Roman"/>
          <w:b w:val="false"/>
          <w:i w:val="false"/>
          <w:color w:val="000000"/>
          <w:sz w:val="24"/>
          <w:lang w:val="pl-PL"/>
        </w:rPr>
        <w:t>Prawo z rejestracji na oznaczenie geograficzne wygasa w dniu, w którym nastąpiło zdarzenie, z którym ustawa wiąże skutek wygaśnięcia prawa z rejestracji. Data wygaśnięcia prawa z rejestracji powinna być potwierdzona w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195. </w:t>
      </w:r>
      <w:r>
        <w:rPr>
          <w:rFonts w:ascii="Times New Roman"/>
          <w:b/>
          <w:i w:val="false"/>
          <w:color w:val="000000"/>
          <w:sz w:val="24"/>
          <w:lang w:val="pl-PL"/>
        </w:rPr>
        <w:t xml:space="preserve"> [Wpis unieważnienia lub wygaśnięcia prawa z rejestracji do rejestru]</w:t>
      </w:r>
    </w:p>
    <w:p>
      <w:pPr>
        <w:spacing w:after="0"/>
        <w:ind w:left="0"/>
        <w:jc w:val="left"/>
        <w:textAlignment w:val="auto"/>
      </w:pPr>
      <w:r>
        <w:rPr>
          <w:rFonts w:ascii="Times New Roman"/>
          <w:b w:val="false"/>
          <w:i w:val="false"/>
          <w:color w:val="000000"/>
          <w:sz w:val="24"/>
          <w:lang w:val="pl-PL"/>
        </w:rPr>
        <w:t>Unieważnienie albo wygaśnięcie prawa z rejestracji podlega wpisowi do rejestru oznaczeń geograficznych.</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IV</w:t>
      </w:r>
    </w:p>
    <w:p>
      <w:pPr>
        <w:spacing w:before="25" w:after="0"/>
        <w:ind w:left="0"/>
        <w:jc w:val="center"/>
        <w:textAlignment w:val="auto"/>
      </w:pPr>
      <w:r>
        <w:rPr>
          <w:rFonts w:ascii="Times New Roman"/>
          <w:b/>
          <w:i w:val="false"/>
          <w:color w:val="000000"/>
          <w:sz w:val="24"/>
          <w:lang w:val="pl-PL"/>
        </w:rPr>
        <w:t>TOPOGRAFIE UKŁADÓW SCALONYCH</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wstępne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196. </w:t>
      </w:r>
      <w:r>
        <w:rPr>
          <w:rFonts w:ascii="Times New Roman"/>
          <w:b/>
          <w:i w:val="false"/>
          <w:color w:val="000000"/>
          <w:sz w:val="24"/>
          <w:lang w:val="pl-PL"/>
        </w:rPr>
        <w:t xml:space="preserve"> [Definicja topografii układu scalonego oraz układu scalonego]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Przez topografię układu scalonego, zwaną dalej "topografią", rozumie się rozwiązanie polegające na przestrzennym, wyrażonym w dowolny sposób, rozplanowaniu elementów, z których co najmniej jeden jest elementem aktywnym, oraz wszystkich lub części połączeń układu scalonego.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Przez układ scalony rozumie się jedno- lub wielowarstwowy wytwór przestrzenny, utworzony z elementów z materiału półprzewodnikowego tworzącego ciągłą warstwę, ich wzajemnych połączeń przewodzących i obszarów izolujących, nierozdzielnie ze sobą sprzężonych, w celu spełniania funkcji elektronicznych.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197. </w:t>
      </w:r>
      <w:r>
        <w:rPr>
          <w:rFonts w:ascii="Times New Roman"/>
          <w:b/>
          <w:i w:val="false"/>
          <w:color w:val="000000"/>
          <w:sz w:val="24"/>
          <w:lang w:val="pl-PL"/>
        </w:rPr>
        <w:t xml:space="preserve"> [Warunki przyznania prawa z rejestracji topografii układu scalonego]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topografię udzielane jest prawo z rejestracji.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Prawo z rejestracji topografii może być udzielone, z zastrzeżeniem ust. 3 i 4, na topografię oryginalną.</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Nie udziela się prawa z rejestracji topografii, jeżeli przed zgłoszeniem w Urzędzie Patentowym była ona wykorzystywana jawnie w celach handlowych w okresie dłuższym niż dwa lata.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Nie może być udzielone prawo z rejestracji topografii, jeżeli od jej dokonania i utrwalenia w dowolnej formie minęło 15 lat i nie była ona wykorzystywana w celach handlowych.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 </w:t>
      </w:r>
      <w:r>
        <w:rPr>
          <w:rFonts w:ascii="Times New Roman"/>
          <w:b/>
          <w:i w:val="false"/>
          <w:color w:val="000000"/>
          <w:sz w:val="24"/>
          <w:lang w:val="pl-PL"/>
        </w:rPr>
        <w:t xml:space="preserve"> [Wymóg oryginalności]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Topografię uznaje się za oryginalną, jeżeli jest wynikiem pracy intelektualnej twórcy i nie jest powszechnie znana w chwili jej powstania.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Na topografię składającą się z elementów powszechnie znanych udziela się prawa z rejestracji tylko w takim zakresie, w jakim kombinacja tych elementów jest oryginalna.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199. </w:t>
      </w:r>
      <w:r>
        <w:rPr>
          <w:rFonts w:ascii="Times New Roman"/>
          <w:b/>
          <w:i w:val="false"/>
          <w:color w:val="000000"/>
          <w:sz w:val="24"/>
          <w:lang w:val="pl-PL"/>
        </w:rPr>
        <w:t xml:space="preserve"> [Wymóg nieoczywistości]</w:t>
      </w:r>
    </w:p>
    <w:p>
      <w:pPr>
        <w:spacing w:after="0"/>
        <w:ind w:left="0"/>
        <w:jc w:val="left"/>
        <w:textAlignment w:val="auto"/>
      </w:pPr>
      <w:r>
        <w:rPr>
          <w:rFonts w:ascii="Times New Roman"/>
          <w:b w:val="false"/>
          <w:i w:val="false"/>
          <w:color w:val="000000"/>
          <w:sz w:val="24"/>
          <w:lang w:val="pl-PL"/>
        </w:rPr>
        <w:t>Nie udziela się prawa z rejestracji na topografię jednoznacznie wynikającą z funkcji układu scalonego, w którym jest stosowana.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200. </w:t>
      </w:r>
      <w:r>
        <w:rPr>
          <w:rFonts w:ascii="Times New Roman"/>
          <w:b/>
          <w:i w:val="false"/>
          <w:color w:val="000000"/>
          <w:sz w:val="24"/>
          <w:lang w:val="pl-PL"/>
        </w:rPr>
        <w:t xml:space="preserve"> [Uprawniony do uzyskania prawa z rejestracji]</w:t>
      </w:r>
    </w:p>
    <w:p>
      <w:pPr>
        <w:spacing w:after="0"/>
        <w:ind w:left="0"/>
        <w:jc w:val="left"/>
        <w:textAlignment w:val="auto"/>
      </w:pPr>
      <w:r>
        <w:rPr>
          <w:rFonts w:ascii="Times New Roman"/>
          <w:b w:val="false"/>
          <w:i w:val="false"/>
          <w:color w:val="000000"/>
          <w:sz w:val="24"/>
          <w:lang w:val="pl-PL"/>
        </w:rPr>
        <w:t>Uprawnionym do uzyskania prawa z rejestracji topografii jest twórca, jego następca prawny albo osoba, z którą twórca jest związany stosunkiem pracy bądź inną umową lub która udzieliła twórcy pomocy przy powstaniu topografii. Przepisy art. 11, 12, 20 i 21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201. </w:t>
      </w:r>
      <w:r>
        <w:rPr>
          <w:rFonts w:ascii="Times New Roman"/>
          <w:b/>
          <w:i w:val="false"/>
          <w:color w:val="000000"/>
          <w:sz w:val="24"/>
          <w:lang w:val="pl-PL"/>
        </w:rPr>
        <w:t xml:space="preserve"> [Wynagrodzenie twórcy topografii układu scalonego]</w:t>
      </w:r>
    </w:p>
    <w:p>
      <w:pPr>
        <w:spacing w:after="0"/>
        <w:ind w:left="0"/>
        <w:jc w:val="left"/>
        <w:textAlignment w:val="auto"/>
      </w:pPr>
      <w:r>
        <w:rPr>
          <w:rFonts w:ascii="Times New Roman"/>
          <w:b w:val="false"/>
          <w:i w:val="false"/>
          <w:color w:val="000000"/>
          <w:sz w:val="24"/>
          <w:lang w:val="pl-PL"/>
        </w:rPr>
        <w:t>Twórca topografii ma prawo do wynagrodzenia za korzystanie z tej topografii przez przedsiębiorcę. Przepisy art. 22 i 23 stosuje się odpowiednio.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Zgłoszenie i rozpatrywanie zgłoszenia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202. </w:t>
      </w:r>
      <w:r>
        <w:rPr>
          <w:rFonts w:ascii="Times New Roman"/>
          <w:b/>
          <w:i w:val="false"/>
          <w:color w:val="000000"/>
          <w:sz w:val="24"/>
          <w:lang w:val="pl-PL"/>
        </w:rPr>
        <w:t xml:space="preserve"> [Zgłoszenie topografii układu scalonego]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Zgłoszenie topografii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materiał identyfikujący topografię, zawierający niezbędne dane do jednoznacznego określenia topografii;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dotyczące daty wprowadzenia topografii do obrotu, jeżeli miało ono miejsce przed dokonaniem zgłoszenia.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zgłoszeniu, o którym mowa w ust. 1, zgłaszający nie ma obowiązku ujawniania informacji, które stanowią tajemnicę produkcyjną lub handlową, chyba że są one niezbędne do identyfikacji topografii.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Zgłoszenie topografii może dotyczyć tylko jednego rozwiązania.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Zgłoszenie topografii, które obejmuje co najmniej podanie oraz część wyglądającą na materiał identyfikujący topografię, daje podstawę do uznania zgłoszenia za dokonane.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 </w:t>
      </w:r>
      <w:r>
        <w:rPr>
          <w:rFonts w:ascii="Times New Roman"/>
          <w:b/>
          <w:i w:val="false"/>
          <w:color w:val="000000"/>
          <w:sz w:val="24"/>
          <w:lang w:val="pl-PL"/>
        </w:rPr>
        <w:t xml:space="preserve"> [Udzielenie prawa z rejestracji. Opłaty]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Udzielenie prawa z rejestracji topografii następuje przez zarejestrowanie topografii będącej przedmiotem prawidłowo dokonanego zgłoszenia w Urzędzie Patentowym.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Urząd Patentowy wydaje decyzję o udzieleniu prawa z rejestracji, jeżeli po sprawdzeniu zgłoszenia zgodnie z ust. 1 nie stwierdzi przeszkód do uzyskania prawa z rejestracji topografii. Zarejestrowanie następuje pod warunkiem uiszczenia opłaty za pierwszy okres ochrony.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razie nieuiszczenia opłaty w wyznaczonym terminie Urząd Patentowy stwierdza wygaśnięcie decyzji o udzieleniu prawa z rejestracji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204. </w:t>
      </w:r>
      <w:r>
        <w:rPr>
          <w:rFonts w:ascii="Times New Roman"/>
          <w:b/>
          <w:i w:val="false"/>
          <w:color w:val="000000"/>
          <w:sz w:val="24"/>
          <w:lang w:val="pl-PL"/>
        </w:rPr>
        <w:t xml:space="preserve"> [Odmowa udzielenia prawa z rejestracji]</w:t>
      </w:r>
    </w:p>
    <w:p>
      <w:pPr>
        <w:spacing w:after="0"/>
        <w:ind w:left="0"/>
        <w:jc w:val="left"/>
        <w:textAlignment w:val="auto"/>
      </w:pPr>
      <w:r>
        <w:rPr>
          <w:rFonts w:ascii="Times New Roman"/>
          <w:b w:val="false"/>
          <w:i w:val="false"/>
          <w:color w:val="000000"/>
          <w:sz w:val="24"/>
          <w:lang w:val="pl-PL"/>
        </w:rPr>
        <w:t>Urząd Patentowy wydaje decyzję o odmowie udzielenia prawa z rejestracji, jeżeli stwierdzi przeszkody do jego uzyskania, które nie mogą być usunięte. Przepis art. 49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205. </w:t>
      </w:r>
      <w:r>
        <w:rPr>
          <w:rFonts w:ascii="Times New Roman"/>
          <w:b/>
          <w:i w:val="false"/>
          <w:color w:val="000000"/>
          <w:sz w:val="24"/>
          <w:lang w:val="pl-PL"/>
        </w:rPr>
        <w:t xml:space="preserve"> [Wpis prawa z rejestracji do rejestru]</w:t>
      </w:r>
    </w:p>
    <w:p>
      <w:pPr>
        <w:spacing w:after="0"/>
        <w:ind w:left="0"/>
        <w:jc w:val="left"/>
        <w:textAlignment w:val="auto"/>
      </w:pPr>
      <w:r>
        <w:rPr>
          <w:rFonts w:ascii="Times New Roman"/>
          <w:b w:val="false"/>
          <w:i w:val="false"/>
          <w:color w:val="000000"/>
          <w:sz w:val="24"/>
          <w:lang w:val="pl-PL"/>
        </w:rPr>
        <w:t>Udzielone prawa z rejestracji topografii podlegają wpisowi do rejestru topografii układów scalonych.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206. </w:t>
      </w:r>
      <w:r>
        <w:rPr>
          <w:rFonts w:ascii="Times New Roman"/>
          <w:b/>
          <w:i w:val="false"/>
          <w:color w:val="000000"/>
          <w:sz w:val="24"/>
          <w:lang w:val="pl-PL"/>
        </w:rPr>
        <w:t xml:space="preserve"> [Świadectwo rejestracji]</w:t>
      </w:r>
    </w:p>
    <w:p>
      <w:pPr>
        <w:spacing w:after="0"/>
        <w:ind w:left="0"/>
        <w:jc w:val="left"/>
        <w:textAlignment w:val="auto"/>
      </w:pPr>
      <w:r>
        <w:rPr>
          <w:rFonts w:ascii="Times New Roman"/>
          <w:b w:val="false"/>
          <w:i w:val="false"/>
          <w:color w:val="000000"/>
          <w:sz w:val="24"/>
          <w:lang w:val="pl-PL"/>
        </w:rPr>
        <w:t>Udzielenie prawa z rejestracji stwierdza się przez wydanie świadectwa rejestracji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207. </w:t>
      </w:r>
      <w:r>
        <w:rPr>
          <w:rFonts w:ascii="Times New Roman"/>
          <w:b/>
          <w:i w:val="false"/>
          <w:color w:val="000000"/>
          <w:sz w:val="24"/>
          <w:lang w:val="pl-PL"/>
        </w:rPr>
        <w:t xml:space="preserve"> [Poufność zgłoszenia]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Przed udzieleniem prawa z rejestracji Urząd Patentowy nie udziela informacji o zgłoszeniu osobom nieuprawnionym bez zgody zgłaszającego.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Materiał identyfikujący topografię nie jest ujawniany bez zgody uprawnionego także po udzieleniu prawa z rejestracji.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 ust. 2 nie stanowi przeszkody do ujawnienia dokumentacji na żądanie organów wymiaru sprawiedliwości oraz stronom sporu co do ważności udzielonego prawa lub co do naruszenia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208. </w:t>
      </w:r>
      <w:r>
        <w:rPr>
          <w:rFonts w:ascii="Times New Roman"/>
          <w:b/>
          <w:i w:val="false"/>
          <w:color w:val="000000"/>
          <w:sz w:val="24"/>
          <w:lang w:val="pl-PL"/>
        </w:rPr>
        <w:t xml:space="preserve"> [Używanie symbolu zarejestrowanej topografii układu scalonego]</w:t>
      </w:r>
    </w:p>
    <w:p>
      <w:pPr>
        <w:spacing w:after="0"/>
        <w:ind w:left="0"/>
        <w:jc w:val="left"/>
        <w:textAlignment w:val="auto"/>
      </w:pPr>
      <w:r>
        <w:rPr>
          <w:rFonts w:ascii="Times New Roman"/>
          <w:b w:val="false"/>
          <w:i w:val="false"/>
          <w:color w:val="000000"/>
          <w:sz w:val="24"/>
          <w:lang w:val="pl-PL"/>
        </w:rPr>
        <w:t>Uprawniony może wskazać, że jego topografia została zarejestrowana, poprzez umieszczenie na topografii lub produkcie zawierającym chronioną topografię litery "T" wpisanej w okrąg.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209. </w:t>
      </w:r>
      <w:r>
        <w:rPr>
          <w:rFonts w:ascii="Times New Roman"/>
          <w:b/>
          <w:i w:val="false"/>
          <w:color w:val="000000"/>
          <w:sz w:val="24"/>
          <w:lang w:val="pl-PL"/>
        </w:rPr>
        <w:t xml:space="preserve"> [Przepisy stosowane do zgłoszenia i rozpatrywania zgłoszenia topografii. Zmiany w zgłoszeniu]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zgłoszenia i rozpatrywania zgłoszenia topografii stosuje się odpowiednio, z zastrzeżeniem ust. 2, przepisy art. 31 ust. 4, art. 32, 36-37, 39, 41, 42 i 46.</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Wprowadzanie zmian w zgłoszeniu w toku jego rozpatrywania nie może dotyczyć zmian dokonanych w samej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210. </w:t>
      </w:r>
      <w:r>
        <w:rPr>
          <w:rFonts w:ascii="Times New Roman"/>
          <w:b/>
          <w:i w:val="false"/>
          <w:color w:val="000000"/>
          <w:sz w:val="24"/>
          <w:lang w:val="pl-PL"/>
        </w:rPr>
        <w:t xml:space="preserve"> [Delegacja ustawowa - zgłoszenie topografii układu scalonego]</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powinno odpowiadać zgłoszenie topografii, oraz szczegółowy zakres i tryb rozpatrywania zgłoszeń. Określenie wymogów, jakim powinno odpowiadać zgłoszenie, nie może prowadzić do tworzenia nadmiernych, ponad potrzebę, utrudnień dla zgłaszającego.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Prawa z rejestracji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211. </w:t>
      </w:r>
      <w:r>
        <w:rPr>
          <w:rFonts w:ascii="Times New Roman"/>
          <w:b/>
          <w:i w:val="false"/>
          <w:color w:val="000000"/>
          <w:sz w:val="24"/>
          <w:lang w:val="pl-PL"/>
        </w:rPr>
        <w:t xml:space="preserve"> [Treść prawa z rejestracji]</w:t>
      </w:r>
    </w:p>
    <w:p>
      <w:pPr>
        <w:spacing w:after="0"/>
        <w:ind w:left="0"/>
        <w:jc w:val="left"/>
        <w:textAlignment w:val="auto"/>
      </w:pPr>
      <w:r>
        <w:rPr>
          <w:rFonts w:ascii="Times New Roman"/>
          <w:b w:val="false"/>
          <w:i w:val="false"/>
          <w:color w:val="000000"/>
          <w:sz w:val="24"/>
          <w:lang w:val="pl-PL"/>
        </w:rPr>
        <w:t>Przez uzyskanie prawa z rejestracji nabywa się prawo do wyłącznego korzystania z topografii w sposób zarobkowy lub zawodowy na całym obszarze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212. </w:t>
      </w:r>
      <w:r>
        <w:rPr>
          <w:rFonts w:ascii="Times New Roman"/>
          <w:b/>
          <w:i w:val="false"/>
          <w:color w:val="000000"/>
          <w:sz w:val="24"/>
          <w:lang w:val="pl-PL"/>
        </w:rPr>
        <w:t xml:space="preserve"> [Naruszenie prawa z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z rejestracji narusza osoba, która bez zgody uprawnionego: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reprodukuje w całości lub części chronioną topografię, z wyjątkiem reprodukowania tej części, która nie spełnia wymogu oryginalności określonego w art. 198;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importuje, sprzedaje lub w jakikolwiek inny sposób wprowadza do obrotu kopię chronionej topografii, układy scalone wytworzone przy użyciu takiej kopii, a także wyroby zawierające takie układy scalone.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Reprodukowanie topografii polega na jej odtworzeniu w układzie scalonym na podstawie wzorca, dokumentacji lub analizy.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213. </w:t>
      </w:r>
      <w:r>
        <w:rPr>
          <w:rFonts w:ascii="Times New Roman"/>
          <w:b/>
          <w:i w:val="false"/>
          <w:color w:val="000000"/>
          <w:sz w:val="24"/>
          <w:lang w:val="pl-PL"/>
        </w:rPr>
        <w:t xml:space="preserve"> [Przywilej komunikacyjny]</w:t>
      </w:r>
    </w:p>
    <w:p>
      <w:pPr>
        <w:spacing w:after="0"/>
        <w:ind w:left="0"/>
        <w:jc w:val="left"/>
        <w:textAlignment w:val="auto"/>
      </w:pPr>
      <w:r>
        <w:rPr>
          <w:rFonts w:ascii="Times New Roman"/>
          <w:b w:val="false"/>
          <w:i w:val="false"/>
          <w:color w:val="000000"/>
          <w:sz w:val="24"/>
          <w:lang w:val="pl-PL"/>
        </w:rPr>
        <w:t>Nie narusza się prawa z rejestracji przez zastosowanie topografii układu scalonego w środkach komunikacji i ich częściach lub urządzeniach, które znajdują się na obszarze Rzeczypospolitej Polskiej czasowo, a także w produktach, które znajdują się na tym obszarze w komunikacji tranzytowej.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214. </w:t>
      </w:r>
      <w:r>
        <w:rPr>
          <w:rFonts w:ascii="Times New Roman"/>
          <w:b/>
          <w:i w:val="false"/>
          <w:color w:val="000000"/>
          <w:sz w:val="24"/>
          <w:lang w:val="pl-PL"/>
        </w:rPr>
        <w:t xml:space="preserve"> [Dozwolony użytek osobisty]</w:t>
      </w:r>
    </w:p>
    <w:p>
      <w:pPr>
        <w:spacing w:after="0"/>
        <w:ind w:left="0"/>
        <w:jc w:val="left"/>
        <w:textAlignment w:val="auto"/>
      </w:pPr>
      <w:r>
        <w:rPr>
          <w:rFonts w:ascii="Times New Roman"/>
          <w:b w:val="false"/>
          <w:i w:val="false"/>
          <w:color w:val="000000"/>
          <w:sz w:val="24"/>
          <w:lang w:val="pl-PL"/>
        </w:rPr>
        <w:t>Nie narusza prawa z rejestracji osoba, która kopiuje bez zgody uprawnionego chronioną topografię, jeżeli czyni to w celach osobistych albo wyłącznie w celu oceny, analizy, badania lub nauczania.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215. </w:t>
      </w:r>
      <w:r>
        <w:rPr>
          <w:rFonts w:ascii="Times New Roman"/>
          <w:b/>
          <w:i w:val="false"/>
          <w:color w:val="000000"/>
          <w:sz w:val="24"/>
          <w:lang w:val="pl-PL"/>
        </w:rPr>
        <w:t xml:space="preserve"> [Inżynieria wsteczna]</w:t>
      </w:r>
    </w:p>
    <w:p>
      <w:pPr>
        <w:spacing w:after="0"/>
        <w:ind w:left="0"/>
        <w:jc w:val="left"/>
        <w:textAlignment w:val="auto"/>
      </w:pPr>
      <w:r>
        <w:rPr>
          <w:rFonts w:ascii="Times New Roman"/>
          <w:b w:val="false"/>
          <w:i w:val="false"/>
          <w:color w:val="000000"/>
          <w:sz w:val="24"/>
          <w:lang w:val="pl-PL"/>
        </w:rPr>
        <w:t>Nie narusza prawa z rejestracji osoba, która na podstawie oceny lub analizy chronionej topografii opracuje topografię spełniającą wymóg oryginalności, o którym mowa w art. 198.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216. </w:t>
      </w:r>
      <w:r>
        <w:rPr>
          <w:rFonts w:ascii="Times New Roman"/>
          <w:b/>
          <w:i w:val="false"/>
          <w:color w:val="000000"/>
          <w:sz w:val="24"/>
          <w:lang w:val="pl-PL"/>
        </w:rPr>
        <w:t xml:space="preserve"> [Użytek topografii układu scalonego w celach państwowych]</w:t>
      </w:r>
    </w:p>
    <w:p>
      <w:pPr>
        <w:spacing w:after="0"/>
        <w:ind w:left="0"/>
        <w:jc w:val="left"/>
        <w:textAlignment w:val="auto"/>
      </w:pPr>
      <w:r>
        <w:rPr>
          <w:rFonts w:ascii="Times New Roman"/>
          <w:b w:val="false"/>
          <w:i w:val="false"/>
          <w:color w:val="000000"/>
          <w:sz w:val="24"/>
          <w:lang w:val="pl-PL"/>
        </w:rPr>
        <w:t>Nie narusza się prawa z rejestracji przez korzystanie, w niezbędnym wymiarze, z topografii dla celów państwowych bez prawa wyłączności, jeżeli jest to konieczne dla zapobieżenia lub usunięcia stanu zagrożenia ważnych interesów Państwa, w szczególności w zakresie bezpieczeństwa i porządku publicznego. Przepisy art. 69 ust. 2-4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217. </w:t>
      </w:r>
      <w:r>
        <w:rPr>
          <w:rFonts w:ascii="Times New Roman"/>
          <w:b/>
          <w:i w:val="false"/>
          <w:color w:val="000000"/>
          <w:sz w:val="24"/>
          <w:lang w:val="pl-PL"/>
        </w:rPr>
        <w:t xml:space="preserve"> [Działania osoby nieuprawnionej w dobrej wierze]</w:t>
      </w:r>
    </w:p>
    <w:p>
      <w:pPr>
        <w:spacing w:after="0"/>
        <w:ind w:left="0"/>
        <w:jc w:val="left"/>
        <w:textAlignment w:val="auto"/>
      </w:pPr>
      <w:r>
        <w:rPr>
          <w:rFonts w:ascii="Times New Roman"/>
          <w:b w:val="false"/>
          <w:i w:val="false"/>
          <w:color w:val="000000"/>
          <w:sz w:val="24"/>
          <w:lang w:val="pl-PL"/>
        </w:rPr>
        <w:t>Nie stanowi naruszenia prawa z rejestracji topografii import lub wprowadzenie do obrotu produktu zawierającego bezprawnie wykorzystaną topografię przez osobę działającą w dobrej wierze. Po uzyskaniu informacji o istnieniu ochrony tej topografii dalsze prowadzenie działalności handlowej w tym zakresie jest możliwe tylko za zgodą uprawnionego. Towary posiadane lub zamówione przed uzyskaniem takiej informacji można wprowadzić do obrotu pod warunkiem zapłaty uprawnionemu kwoty odpowiadającej opłacie licencyjnej.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218. </w:t>
      </w:r>
      <w:r>
        <w:rPr>
          <w:rFonts w:ascii="Times New Roman"/>
          <w:b/>
          <w:i w:val="false"/>
          <w:color w:val="000000"/>
          <w:sz w:val="24"/>
          <w:lang w:val="pl-PL"/>
        </w:rPr>
        <w:t xml:space="preserve"> [Wyczerpanie prawa z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Prawo z rejestracji nie rozciąga się na działania dotyczące kopii chronionej topografii, układów scalonych wytworzonych przy użyciu takiej kopii, a także wyrobów zawierających takie układy scalone, polegające w szczególności na ich oferowaniu do sprzedaży lub dalszym wprowadzaniu do obrotu, jeżeli zostały one uprzednio wprowadzone do obrotu na terytorium Rzeczypospolitej Polskiej przez uprawnionego lub za jego zgodą.</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Nie stanowi również naruszenia prawa z rejestracji import oraz inne działania, o których mowa w ust. 1, dotyczące kopii chronionej topografii, układów scalonych wytworzonych przy użyciu takiej kopii, a także wyrobów zawierających takie układy scalone, jeżeli zostały one uprzednio wprowadzone do obrotu na terytorium Europejskiego Obszaru Gospodarczego przez uprawnionego lub za jego zgodą.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219. </w:t>
      </w:r>
      <w:r>
        <w:rPr>
          <w:rFonts w:ascii="Times New Roman"/>
          <w:b/>
          <w:i w:val="false"/>
          <w:color w:val="000000"/>
          <w:sz w:val="24"/>
          <w:lang w:val="pl-PL"/>
        </w:rPr>
        <w:t xml:space="preserve"> [Identyczne topografie układów scalonych]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Uprawniony nie może dochodzić swoich praw w odniesieniu do innej identycznej topografii, jeżeli została ona stworzona niezależnie przez osobę trzecią.</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dwie topografie są identyczne w całości lub części, domniemywa się, że topografia, która mogła być reprodukcją topografii wcześniej zgłoszonej w Urzędzie Patentowym lub wcześniej jawnie wprowadzonej do obrotu, jest jej reprodukcją.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220. </w:t>
      </w:r>
      <w:r>
        <w:rPr>
          <w:rFonts w:ascii="Times New Roman"/>
          <w:b/>
          <w:i w:val="false"/>
          <w:color w:val="000000"/>
          <w:sz w:val="24"/>
          <w:lang w:val="pl-PL"/>
        </w:rPr>
        <w:t xml:space="preserve"> [Czas trwania ochrony topografii układu scalonego]</w:t>
      </w:r>
    </w:p>
    <w:p>
      <w:pPr>
        <w:spacing w:after="0"/>
        <w:ind w:left="0"/>
        <w:jc w:val="left"/>
        <w:textAlignment w:val="auto"/>
      </w:pPr>
      <w:r>
        <w:rPr>
          <w:rFonts w:ascii="Times New Roman"/>
          <w:b w:val="false"/>
          <w:i w:val="false"/>
          <w:color w:val="000000"/>
          <w:sz w:val="24"/>
          <w:lang w:val="pl-PL"/>
        </w:rPr>
        <w:t>Ochrona topografii ustaje po dziesięciu latach od końca roku kalendarzowego, w którym topografia lub układ scalony zawierający taką topografię był wprowadzony do obrotu, lub końca roku kalendarzowego, w którym dokonano zgłoszenia topografii w Urzędzie Patentowym, w zależności od tego, który z tych terminów upływa wcześniej.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221. </w:t>
      </w:r>
      <w:r>
        <w:rPr>
          <w:rFonts w:ascii="Times New Roman"/>
          <w:b/>
          <w:i w:val="false"/>
          <w:color w:val="000000"/>
          <w:sz w:val="24"/>
          <w:lang w:val="pl-PL"/>
        </w:rPr>
        <w:t xml:space="preserve"> [Przepisy stosowane do prawa z rejestracji. Wygaśnięcie prawa z rejestracji]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prawa z rejestracji topografii stosuje się odpowiednio, z zastrzeżeniem ust. 2, przepisy art. 67, 68, 72, 74, 75, 76-79, 81-90 i 92.</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Prawo z rejestracji topografii wygasa również po piętnastu latach od jej dokonania i utrwalenia, jeżeli okres ten upływa wcześniej niż okres, na jaki zostało udzielone prawo z rejestracji, a topografia nie była w tym czasie wykorzystywana w celach handlowych.</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V</w:t>
      </w:r>
    </w:p>
    <w:p>
      <w:pPr>
        <w:spacing w:before="25" w:after="0"/>
        <w:ind w:left="0"/>
        <w:jc w:val="center"/>
        <w:textAlignment w:val="auto"/>
      </w:pPr>
      <w:r>
        <w:rPr>
          <w:rFonts w:ascii="Times New Roman"/>
          <w:b/>
          <w:i w:val="false"/>
          <w:color w:val="000000"/>
          <w:sz w:val="24"/>
          <w:lang w:val="pl-PL"/>
        </w:rPr>
        <w:t>OPŁATY, REJESTRY, DOKUMENTY I OGŁOSZENIA URZĘDOWE</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Opłaty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222. </w:t>
      </w:r>
      <w:r>
        <w:rPr>
          <w:rFonts w:ascii="Times New Roman"/>
          <w:b/>
          <w:i w:val="false"/>
          <w:color w:val="000000"/>
          <w:sz w:val="24"/>
          <w:lang w:val="pl-PL"/>
        </w:rPr>
        <w:t xml:space="preserve"> [Pobór opłat. Delegacja ustawowa - wysokość opłat]</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pobiera opłaty jednorazowe oraz opłaty okresowe w związku z ochroną wynalazków, produktów leczniczych, produktów ochrony roślin, wzorów użytkowych, wzorów przemysłowych, znaków towarowych, oznaczeń geograficznych i topografii układów scalonych.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Opłaty, o których mowa w ust. 1, stanowią dochód budżetu Państwa.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Rada Ministrów określi, w drodze rozporządzenia, szczegółowe zasady ustalania, uiszczania i wysokość opłat, uwzględniając podział na jednoroczne lub kilkuletnie okresy ochrony. Opłaty te nie mogą prowadzić do nadmiernego i nieuzasadnionego ograniczenia dostępności procedur w zakresie uzyskiwania i utrzymywania ochrony.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223. </w:t>
      </w:r>
      <w:r>
        <w:rPr>
          <w:rFonts w:ascii="Times New Roman"/>
          <w:b/>
          <w:i w:val="false"/>
          <w:color w:val="000000"/>
          <w:sz w:val="24"/>
          <w:lang w:val="pl-PL"/>
        </w:rPr>
        <w:t xml:space="preserve"> [Opłaty jednorazowe uiszczane z góry]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Opłaty jednorazowe za zgłoszenia, wnioski, oświadczenia i inne czynności przewidziane w ustawie powinny być uiszczane z góry, o ile ustawa lub rozporządzenie, o którym mowa w art. 222 ust. 3, nie przewiduje uiszczenia opłaty na wezwanie Urzędu Patentowego w określonym terminie.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Opłata jednorazowa za zgłoszenie może być również uiszczona w ciągu jednego miesiąca od daty doręczenia wezwania Urzędu Patentowego.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w wyniku złożonego wniosku o ponowne rozpatrzenie sprawy decyzja lub postanowienie Urzędu Patentowego zostało uchylone, opłata uiszczona od tego wniosku podlega zwrotowi.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razie nieuiszczenia w terminie opłat, które powinny być uiszczone z góry, Urząd Patentowy wzywa do wniesienia tych opłat w terminie 14 dni. W razie bezskutecznego upływu wyznaczonego terminu, postępowanie wszczęte w wyniku dokonania zgłoszenia lub złożenia wniosku podlega umorzeniu bądź czynność uzależniona od opłaty zostaje zaniechana.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224. </w:t>
      </w:r>
      <w:r>
        <w:rPr>
          <w:rFonts w:ascii="Times New Roman"/>
          <w:b/>
          <w:i w:val="false"/>
          <w:color w:val="000000"/>
          <w:sz w:val="24"/>
          <w:lang w:val="pl-PL"/>
        </w:rPr>
        <w:t xml:space="preserve"> [Termin do uiszczenia opłaty]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Termin do uiszczenia opłaty jednorazowej za ochronę lub opłaty za pierwszy okres ochrony, określonej w decyzji o udzieleniu patentu, prawa ochronnego lub odpowiednio prawa z rejestracji, wynosi trzy miesiące od daty doręczenia wezwania. Jednocześnie zgłaszający może uiścić opłatę za dalsze rozpoczęte okresy ochrony lub opłatę wymaganą do przedłużenia ochrony na okresy rozpoczęte przed tym terminem.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Opłaty za dalsze okresy ochrony są uiszczane, z zastrzeżeniem ust. 1, z góry, nie później niż w dniu, w którym upływa poprzedni okres ochrony.</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Urząd Patentowy informuje uprawnionego z prawa ochronnego na znak towarowy o zbliżającym się terminie uiszczenia opłaty za dalszy okres ochrony nie później niż na sześć miesięcy przed dniem, w którym upływa poprzedni okres ochrony.</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2</w:t>
      </w:r>
      <w:r>
        <w:rPr>
          <w:rFonts w:ascii="Times New Roman"/>
          <w:b w:val="false"/>
          <w:i w:val="false"/>
          <w:color w:val="000000"/>
          <w:sz w:val="24"/>
          <w:lang w:val="pl-PL"/>
        </w:rPr>
        <w:t>. </w:t>
      </w:r>
      <w:r>
        <w:rPr>
          <w:rFonts w:ascii="Times New Roman"/>
          <w:b w:val="false"/>
          <w:i w:val="false"/>
          <w:color w:val="000000"/>
          <w:sz w:val="24"/>
          <w:lang w:val="pl-PL"/>
        </w:rPr>
        <w:t>Na wniosek uprawnionego z patentu, dodatkowego prawa ochronnego, prawa ochronnego na wzór użytkowy lub prawa z rejestracji Urząd Patentowy informuje o zbliżającym się terminie uiszczenia opłaty za dalszy okres ochrony nie później niż na miesiąc przed dniem, w którym upływa poprzedni okres ochrony.</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3</w:t>
      </w:r>
      <w:r>
        <w:rPr>
          <w:rFonts w:ascii="Times New Roman"/>
          <w:b w:val="false"/>
          <w:i w:val="false"/>
          <w:color w:val="000000"/>
          <w:sz w:val="24"/>
          <w:lang w:val="pl-PL"/>
        </w:rPr>
        <w:t>. </w:t>
      </w:r>
      <w:r>
        <w:rPr>
          <w:rFonts w:ascii="Times New Roman"/>
          <w:b w:val="false"/>
          <w:i w:val="false"/>
          <w:color w:val="000000"/>
          <w:sz w:val="24"/>
          <w:lang w:val="pl-PL"/>
        </w:rPr>
        <w:t>Nieotrzymanie przez uprawnionego informacji, o której mowa w ust. 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2</w:t>
      </w:r>
      <w:r>
        <w:rPr>
          <w:rFonts w:ascii="Times New Roman"/>
          <w:b w:val="false"/>
          <w:i w:val="false"/>
          <w:color w:val="000000"/>
          <w:sz w:val="24"/>
          <w:vertAlign w:val="superscript"/>
          <w:lang w:val="pl-PL"/>
        </w:rPr>
        <w:t>2</w:t>
      </w:r>
      <w:r>
        <w:rPr>
          <w:rFonts w:ascii="Times New Roman"/>
          <w:b w:val="false"/>
          <w:i w:val="false"/>
          <w:color w:val="000000"/>
          <w:sz w:val="24"/>
          <w:lang w:val="pl-PL"/>
        </w:rPr>
        <w:t>, pozostaje bez wpływu na ocenę zachowania przez uprawnionego terminu na uiszczenie opłaty.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Opłaty okresowe, o których mowa w ust. 2, mogą być uiszczone w ciągu jednego roku przed terminem określonym w ust. 2. Opłaty te podlegają zwrotowi, jeżeli przed tym terminem udzielone prawo zostanie unieważnione lub wygaśnie. Opłaty za okresy ubiegłe i za okres bieżący nie podlegają zwrotowi.</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Opłaty, o których mowa w ust. 2, można uiszczać również w terminie sześciu miesięcy po upływie terminu określonego w ust. 2, przy równoczesnym uiszczeniu opłaty dodatkowej w wysokości 30% opłaty należnej. Termin ten nie podlega przywróceniu.</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razie udzielenia patentu dodatkowego pobiera się za ochronę wynalazku opłatę jednorazową.</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Jeżeli patent dodatkowy stanie się patentem, pobiera się opłaty okresowe, poczynając od okresu ochrony następującego po ustaniu patentu głównego, w wysokości, jaka przypadałaby za ten okres i dalsze okresy ochrony wynalazku stanowiącego przedmiot patentu głównego.</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Do opłat okresowych za ochronę produktu leczniczego i produktu ochrony roślin na podstawie dodatkowego prawa ochronnego przepisy ust. 2-4 stosuje się odpowiednio, z zastrzeżeniem ust. 8.</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W przypadku wydania decyzji o udzieleniu dodatkowego prawa ochronnego, jeżeli upływa lub upłynął okres, na jaki udzielony był patent podstawowy, należna opłata za ochronę może być uiszczona w ciągu 3 miesięcy od otrzymania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225. </w:t>
      </w:r>
      <w:r>
        <w:rPr>
          <w:rFonts w:ascii="Times New Roman"/>
          <w:b/>
          <w:i w:val="false"/>
          <w:color w:val="000000"/>
          <w:sz w:val="24"/>
          <w:lang w:val="pl-PL"/>
        </w:rPr>
        <w:t xml:space="preserve"> [Przywrócenie terminu do uiszczenia opłaty]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Termin do uiszczenia opłaty, o którym mowa w art. 223 ust. 2 lub art. 224 ust. 1, może być, z zastrzeżeniem ust. 3, przywrócony na wniosek zgłaszającego, jeżeli w ciągu dwóch miesięcy od dnia ustania przyczyny uchybienia terminu, nie później jednak niż w ciągu sześciu miesięcy od dnia, w którym termin ten upłynął, uprawdopodobni on, że uchybienie nastąpiło bez jego winy. Jednocześnie ze złożeniem takiego wniosku zgłaszający powinien uiścić zaległą opłatę.</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Przywrócenie terminu do złożenia wniosku, o którym mowa w ust. 1, jest niedopuszczalne.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została wydana decyzja o umorzeniu postępowania z powodu nieuiszczenia opłaty, o której mowa w art. 223 ust. 2, albo decyzja stwierdzająca wygaśnięcie decyzji o udzieleniu patentu, prawa ochronnego lub odpowiednio prawa z rejestracji z powodu nieuiszczenia opłaty, o której mowa w art. 224 ust. 1, decyzja taka może zostać uchylona na wniosek zgłaszającego o ponowne rozpatrzenie sprawy, w którym uprawdopodobni on, że uchybienie nastąpiło bez jego winy, i po jednoczesnym uiszczeniu zaległej opłaty.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Przepisy ust. 1-3 stosuje się odpowiednio w przypadku nieuiszczenia, w terminie wskazanym w art. 224 ust. 1 zdanie drugie, opłaty za dalsze rozpoczęte okresy ochrony lub opłaty wymaganej do przedłużenia ochrony na okresy rozpoczęte przed tym terminem.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226. </w:t>
      </w:r>
      <w:r>
        <w:rPr>
          <w:rFonts w:ascii="Times New Roman"/>
          <w:b/>
          <w:i w:val="false"/>
          <w:color w:val="000000"/>
          <w:sz w:val="24"/>
          <w:lang w:val="pl-PL"/>
        </w:rPr>
        <w:t xml:space="preserve"> [Zwolnienie od opłat. Odraczanie terminu uiszczenia opłat]</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przypadku gdy zgłaszający wykaże, że nie jest w stanie ponieść w pełnej wysokości opłaty za zgłoszenie wynalazku, wzoru użytkowego, znaku towarowego lub wzoru przemysłowego, Urząd Patentowy, na wniosek zgłaszającego, zwalnia go częściowo od tej opłaty. Pozostała część opłaty nie może być niższa niż 20% opłaty należnej.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gdy wnioskodawca wykaże, że nie jest w stanie ponieść w pełnej wysokości opłaty od wniosku o wydanie decyzji w postępowaniu spornym oraz od wniosku o ponowne rozpatrzenie sprawy, Urząd Patentowy zwalnia go częściowo lub całkowicie od tej opłaty.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 ust. 2 stosuje się także do opłat okresowych za ochronę wynalazku, wzoru użytkowego, wzoru przemysłowego lub znaku towarowego oraz opłaty jednorazowej za ochronę wynalazku stanowiącego przedmiot patentu dodatkowego. Nie dotyczy to opłat za okresy przekraczające dziesięć lat od zgłoszenia.</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 przypadkach, o których mowa w ust. 1-3, Urząd Patentowy może, pod rygorem pozostawienia wniosku bez rozpatrzenia, wezwać zgłaszającego lub wnioskodawcę do złożenia oświadczenia o stanie majątkowym lub stanie rodzinnym i majątkowym osób pozostających ze zgłaszającym lub wnioskodawcą we wspólnym gospodarstwie domowym.</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Na uzasadniony wniosek zgłaszającego, wniesiony przed upływem wyznaczonego terminu, termin do uiszczenia opłat, o których mowa w art. 224 ust. 1, może być przez Urząd Patentowy odroczony, nie dłużej jednak niż o 6 miesięcy. Odroczony termin nie ulega przywróceniu.</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sprawach, o których mowa w ust. 1-4, Urząd Patentowy wydaje postanowienia. W przypadku odmowy zwolnienia lub częściowego zwolnienia od opłaty, wyznacza się termin jej uiszczenia.</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Zwalnia się od opłaty za wniosek o ponowne rozpatrzenie sprawy w związku z wydanym postanowieniem, o którym mowa w ust.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 </w:t>
      </w:r>
      <w:r>
        <w:rPr>
          <w:rFonts w:ascii="Times New Roman"/>
          <w:b/>
          <w:i w:val="false"/>
          <w:color w:val="000000"/>
          <w:sz w:val="24"/>
          <w:lang w:val="pl-PL"/>
        </w:rPr>
        <w:t xml:space="preserve"> [Opłata za zamieszczenie informacji w Wiadomościach Urzędu Patentowego]</w:t>
      </w:r>
    </w:p>
    <w:p>
      <w:pPr>
        <w:spacing w:after="0"/>
        <w:ind w:left="0"/>
        <w:jc w:val="left"/>
        <w:textAlignment w:val="auto"/>
      </w:pPr>
      <w:r>
        <w:rPr>
          <w:rFonts w:ascii="Times New Roman"/>
          <w:b w:val="false"/>
          <w:i w:val="false"/>
          <w:color w:val="000000"/>
          <w:sz w:val="24"/>
          <w:lang w:val="pl-PL"/>
        </w:rPr>
        <w:t>Urząd Patentowy pobiera jednorazową opłatę za zamieszczenie w "Wiadomościach Urzędu Patentowego" informacji o udzieleniu patentu, dodatkowego prawa ochronnego, prawa ochronnego, prawa z rejestracji oraz za publikację tych części zgłoszenia, które podlegają publikacji, a także za wydanie dokumentu stwierdzającego udzielenie prawa (opłata za publikację). Zgłaszający obowiązany jest uiścić opłatę po otrzymaniu decyzji o udzieleniu prawa, w terminie trzech miesięcy od doręczenia wezwania. W tym przypadku art. 223 ust. 4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[Wstrzymanie wydania dokumentu do czasu uiszczenia opłaty za zamieszczenie informacji w Wiadomościach Urzędu Patentowego]</w:t>
      </w:r>
    </w:p>
    <w:p>
      <w:pPr>
        <w:spacing w:after="0"/>
        <w:ind w:left="0"/>
        <w:jc w:val="left"/>
        <w:textAlignment w:val="auto"/>
      </w:pPr>
      <w:r>
        <w:rPr>
          <w:rFonts w:ascii="Times New Roman"/>
          <w:b w:val="false"/>
          <w:i w:val="false"/>
          <w:color w:val="000000"/>
          <w:sz w:val="24"/>
          <w:lang w:val="pl-PL"/>
        </w:rPr>
        <w:t>Urząd Patentowy wstrzyma wydanie dokumentu patentowego, dodatkowego świadectwa ochronnego, świadectwa ochronnego lub świadectwa rejestracji do dnia uiszczenia opłaty za publikację, o której mowa w art. 227.</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Rejestry i dokumenty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228. </w:t>
      </w:r>
      <w:r>
        <w:rPr>
          <w:rFonts w:ascii="Times New Roman"/>
          <w:b/>
          <w:i w:val="false"/>
          <w:color w:val="000000"/>
          <w:sz w:val="24"/>
          <w:lang w:val="pl-PL"/>
        </w:rPr>
        <w:t xml:space="preserve"> [Rodzaje rejestrów. Jawność. Domniemanie prawdziwości danych. Wyciągi]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Dla dokonywania wpisów o udzielonych patentach, dodatkowych prawach ochronnych, prawach ochronnych i prawach z rejestracji Urząd Patentowy prowadzi: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rejestr patentowy;</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rejestr dodatkowych praw ochronnych;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wzorów użytkowych;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rejestr wzorów przemysłowych;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rejestr znaków towarowych;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rejestr oznaczeń geograficznych;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rejestr topografii układów scalonych.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 xml:space="preserve">Rejestr, o którym mowa w ust. 1 pkt 1, oprócz wpisów o stanie prawnym udzielonych patentów, zawiera również wyodrębnioną część obejmującą wpisy patentów europejskich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14 marca 2003 r. o dokonywaniu europejskich zgłoszeń patentowych oraz skutkach patentu europejskiego w Rzeczypospolitej Polskiej (Dz. U. z 2016 r. poz. 2).</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Rejestry, o których mowa w ust. 1, są jawne.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Domniemywa się, że wpisy w rejestrach, o których mowa w ust. 1, są prawdziwe i że każdemu jest znana ich treść.</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Na potwierdzenie danych zawartych w rejestrach prowadzonych przez Urząd Patentowy wydaje się wyciągi.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229. </w:t>
      </w:r>
      <w:r>
        <w:rPr>
          <w:rFonts w:ascii="Times New Roman"/>
          <w:b/>
          <w:i w:val="false"/>
          <w:color w:val="000000"/>
          <w:sz w:val="24"/>
          <w:lang w:val="pl-PL"/>
        </w:rPr>
        <w:t xml:space="preserve"> [Wpisy w rejestrze]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sprawach, w których wpis do rejestru jest uzależniony od złożenia wniosku, wpisu dokonuje się na podstawie decyzji.</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Wniosek, o którym mowa w ust. 1, powinien zawierać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wnioskodawcy i jego adres;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wyraźnie określone żądanie;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podpis wnioskodawcy albo jego przedstawiciela ustawowego lub pełnomocnika oraz datę wniosku;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 załączników.</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w:t>
      </w:r>
      <w:r>
        <w:rPr>
          <w:rFonts w:ascii="Times New Roman"/>
          <w:b w:val="false"/>
          <w:i w:val="false"/>
          <w:color w:val="000000"/>
          <w:sz w:val="24"/>
          <w:lang w:val="pl-PL"/>
        </w:rPr>
        <w:t>Do wniosku należy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pełnomocnictwo, jeżeli wnioskodawca ustanowił pełnomocnika;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dowód uiszczenia należnej opłaty od wniosku;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dokumenty uzasadniające wydanie decyzji o dokonaniu wpisu w rejestrze.</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w:t>
      </w:r>
      <w:r>
        <w:rPr>
          <w:rFonts w:ascii="Times New Roman"/>
          <w:b w:val="false"/>
          <w:i w:val="false"/>
          <w:color w:val="000000"/>
          <w:sz w:val="24"/>
          <w:lang w:val="pl-PL"/>
        </w:rPr>
        <w:t>Jeżeli wniosek nie odpowiada wymaganiom, o których mowa w ust. 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lub 1</w:t>
      </w:r>
      <w:r>
        <w:rPr>
          <w:rFonts w:ascii="Times New Roman"/>
          <w:b w:val="false"/>
          <w:i w:val="false"/>
          <w:color w:val="000000"/>
          <w:sz w:val="24"/>
          <w:vertAlign w:val="superscript"/>
          <w:lang w:val="pl-PL"/>
        </w:rPr>
        <w:t>2</w:t>
      </w:r>
      <w:r>
        <w:rPr>
          <w:rFonts w:ascii="Times New Roman"/>
          <w:b w:val="false"/>
          <w:i w:val="false"/>
          <w:color w:val="000000"/>
          <w:sz w:val="24"/>
          <w:lang w:val="pl-PL"/>
        </w:rPr>
        <w:t>, Urząd Patentowy wzywa wnioskodawcę do jego uzupełnienia lub poprawienia w terminie, o którym mowa w art. 242 ust. 1, pod rygorem pozostawienia wniosku bez rozpoznania.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Rozpatrując wniosek, o którym mowa w ust. 1, Urząd Patentowy bada, czy złożone dokumenty, mające uzasadnić wydanie decyzji o dokonaniu wpisu do rejestru, nie naruszają ustawy i odpowiadają co do formy obowiązującym </w:t>
      </w:r>
      <w:r>
        <w:rPr>
          <w:rFonts w:ascii="Times New Roman"/>
          <w:b w:val="false"/>
          <w:i w:val="false"/>
          <w:color w:val="1b1b1b"/>
          <w:sz w:val="24"/>
          <w:lang w:val="pl-PL"/>
        </w:rPr>
        <w:t>przepisom</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Urząd Patentowy wydaje decyzję o odmowie dokonania wpisu do rejestru, gdy złożone dokumenty oraz wyjaśnienia nie uzasadniają wydania decyzji o dokonaniu takiego wpisu. Przed wydaniem decyzji Urząd Patentowy wzywa wnioskodawcę postanowieniem do usunięcia braków bądź złożenia wyjaśnień, w terminie, o którym mowa w art. 242 ust. 1, pod rygorem umorzenia postępowania.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Wpisy, o których mowa w ust. 1, nie wiążą organu, do którego kompetencji, zgodnie z przepisami prawa, należy rozstrzyganie w sprawie dokumentu będącego podstawą decyzji o wpisie do rejestru bądź w sprawie, której wynik mógłby mieć wpływ na decyzję Urzędu Patentowego o dokonaniu wpisu w rejestrze.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230. </w:t>
      </w:r>
      <w:r>
        <w:rPr>
          <w:rFonts w:ascii="Times New Roman"/>
          <w:b/>
          <w:i w:val="false"/>
          <w:color w:val="000000"/>
          <w:sz w:val="24"/>
          <w:lang w:val="pl-PL"/>
        </w:rPr>
        <w:t xml:space="preserve"> [Delegacja ustawowa - sposób prowadzenia rejestrów, przeglądanie rejestrów, wydawanie wyciągów]</w:t>
      </w:r>
    </w:p>
    <w:p>
      <w:pPr>
        <w:spacing w:after="0"/>
        <w:ind w:left="0"/>
        <w:jc w:val="left"/>
        <w:textAlignment w:val="auto"/>
      </w:pPr>
      <w:r>
        <w:rPr>
          <w:rFonts w:ascii="Times New Roman"/>
          <w:b w:val="false"/>
          <w:i w:val="false"/>
          <w:color w:val="000000"/>
          <w:sz w:val="24"/>
          <w:lang w:val="pl-PL"/>
        </w:rPr>
        <w:t>Prezes Rady Ministrów określi, w drodze rozporządzenia, sposób prowadzenia rejestrów, warunki i tryb dokonywania w nich wpisów, sposób i tryb przeglądania rejestrów oraz wydawania z nich wyciągów. Określenie tego sposobu, warunków i trybu powinno sprzyjać wykorzystaniu nowoczesnych technik udostępniania informacji, jednakże nie może tworzyć nadmiernych, ponad potrzebę utrudnień dla uprawnionego z patentu, dodatkowego prawa ochronnego, prawa ochronnego lub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231. </w:t>
      </w:r>
      <w:r>
        <w:rPr>
          <w:rFonts w:ascii="Times New Roman"/>
          <w:b/>
          <w:i w:val="false"/>
          <w:color w:val="000000"/>
          <w:sz w:val="24"/>
          <w:lang w:val="pl-PL"/>
        </w:rPr>
        <w:t xml:space="preserve"> [Dokumenty wydawane przez Urząd Patentowy]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wydaje uprawnionym dokumenty patentowe, dodatkowe świadectwa ochronne, świadectwa ochronne na wzór użytkowy, świadectwa ochronne na znak towarowy, świadectwa rejestracji wzoru przemysłowego, świadectwa rejestracji oznaczenia geograficznego i świadectwa rejestracji topografii oraz dowody pierwszeństwa, w postaci papierowej lub elektronicznej. Dokumenty stwierdzające udzielenie patentu, dodatkowego prawa ochronnego, prawa ochronnego, prawa z rejestracji oraz dowody pierwszeństwa wydawane w postaci papierowej opatruje się pieczęcią okrągłą z wizerunkiem orła w koronie i napisem w otoku: "Urząd Patentowy Rzeczypospolitej Polskiej" i podpisem osoby upoważnionej na piśmie przez Prezesa Urzędu Patentowego. W przypadku wydania tych dokumentów oraz dowodów pierwszeństwa w postaci elektronicznej opatruje się je pieczęcią elektroniczną Urzędu Patentowego Rzeczypospolitej Polskiej i kwalifikowanym podpisem elektronicznym osoby upoważnionej na piśmie przez Prezesa Urzędu Patentowego.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Urząd Patentowy na wniosek uprawnionego wydaje duplikat dokumentu,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231</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[Delegacja ustawowa - wzory dokumentów wydawanych przez Urząd Patentowy]</w:t>
      </w:r>
    </w:p>
    <w:p>
      <w:pPr>
        <w:spacing w:after="0"/>
        <w:ind w:left="0"/>
        <w:jc w:val="left"/>
        <w:textAlignment w:val="auto"/>
      </w:pPr>
      <w:r>
        <w:rPr>
          <w:rFonts w:ascii="Times New Roman"/>
          <w:b w:val="false"/>
          <w:i w:val="false"/>
          <w:color w:val="000000"/>
          <w:sz w:val="24"/>
          <w:lang w:val="pl-PL"/>
        </w:rPr>
        <w:t>Prezes Rady Ministrów określi, w drodze rozporządzenia, wzór dokumentu patentowego, dodatkowego świadectwa ochronnego, świadectwa ochronnego na wzór użytkowy, świadectwa ochronnego na znak towarowy, świadectwa rejestracji wzoru przemysłowego, świadectwa rejestracji oznaczenia geograficznego, świadectwa rejestracji topografii i dowodu pierwszeństwa, uwzględniając konieczność ujednolicenia formy i treści dokumentów potwierdzających uzyskanie przez uprawnionego patentu, prawa ochronnego lub prawa z rejestracji albo pierwszeństwo.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Ogłoszenia urzędowe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232. </w:t>
      </w:r>
      <w:r>
        <w:rPr>
          <w:rFonts w:ascii="Times New Roman"/>
          <w:b/>
          <w:i w:val="false"/>
          <w:color w:val="000000"/>
          <w:sz w:val="24"/>
          <w:lang w:val="pl-PL"/>
        </w:rPr>
        <w:t xml:space="preserve"> [Ogłoszenia publikowane w Wiadomościach Urzędu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 udzielonych patentach, dodatkowych prawach ochronnych, prawach ochronnych, prawach z rejestracji, ochronie międzynarodowych znaków towarowych i wzorów przemysłowych, a także złożonych tłumaczeniach patentów europejskich ogłasza się w "Wiadomościach Urzędu Patentowego".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Ogłoszeniu w "Wiadomościach Urzędu Patentowego" podlegają również, z zastrzeżeniem ust. 3, dokonywane wpisy i zmiany w rejestrach dotyczące udzielonych praw.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Nie ogłasza się o wygaśnięciu patentu, dodatkowego prawa ochronnego, prawa ochronnego lub prawa z rejestracji, jeśli nastąpiło ono na skutek upływu okresu, na jaki prawo zostało udzielone.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233. </w:t>
      </w:r>
      <w:r>
        <w:rPr>
          <w:rFonts w:ascii="Times New Roman"/>
          <w:b/>
          <w:i w:val="false"/>
          <w:color w:val="000000"/>
          <w:sz w:val="24"/>
          <w:lang w:val="pl-PL"/>
        </w:rPr>
        <w:t xml:space="preserve"> [Ogłoszenia publikowane w Wiadomościach Urzędu Patentowego]</w:t>
      </w:r>
    </w:p>
    <w:p>
      <w:pPr>
        <w:spacing w:after="0"/>
        <w:ind w:left="0"/>
        <w:jc w:val="left"/>
        <w:textAlignment w:val="auto"/>
      </w:pPr>
      <w:r>
        <w:rPr>
          <w:rFonts w:ascii="Times New Roman"/>
          <w:b w:val="false"/>
          <w:i w:val="false"/>
          <w:color w:val="000000"/>
          <w:sz w:val="24"/>
          <w:lang w:val="pl-PL"/>
        </w:rPr>
        <w:t>W "Wiadomościach Urzędu Patentowego" ogłasza się także informacje o podjętych decyzjach odmawiających udzielenia patentu, dodatkowego prawa ochronnego bądź prawa ochronnego, umarzających postępowanie albo stwierdzających wygaśnięcie decyzji o udzieleniu patentu, dodatkowego prawa ochronnego bądź prawa ochronnego, a także o złożonych wnioskach o udzielenie prawa ochronnego na wzór użytkowy (art. 38), w sprawach wynalazków i wzorów użytkowych oraz znaków towarowych, o których zgłoszeniu Urząd Patentowy uprzednio dokonał ogłoszenia w sposób przewidziany w ustawie, oraz o adresach, oprogramowaniu i formacie danych używanych w Urzędzie Patentowym dla zgłoszeń w postaci elektronicznej lub na informatycznym nośniku danych, a także o dokumentach, które mogą być przesłane w postaci elektronicznej lub na informatycznym nośniku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[Ogłoszenia publikowane w Biuletynie Urzędu Patentowego]</w:t>
      </w:r>
    </w:p>
    <w:p>
      <w:pPr>
        <w:spacing w:after="0"/>
        <w:ind w:left="0"/>
        <w:jc w:val="left"/>
        <w:textAlignment w:val="auto"/>
      </w:pPr>
      <w:r>
        <w:rPr>
          <w:rFonts w:ascii="Times New Roman"/>
          <w:b w:val="false"/>
          <w:i w:val="false"/>
          <w:color w:val="000000"/>
          <w:sz w:val="24"/>
          <w:lang w:val="pl-PL"/>
        </w:rPr>
        <w:t>O zgłoszeniu wynalazku, wzoru użytkowego i znaku towarowego oraz o wyznaczeniu na terytorium Rzeczypospolitej Polskiej międzynarodowego znaku towarowego, w zakresie wskazanym w art. 146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i 3 oraz art. 152</w:t>
      </w:r>
      <w:r>
        <w:rPr>
          <w:rFonts w:ascii="Times New Roman"/>
          <w:b w:val="false"/>
          <w:i w:val="false"/>
          <w:color w:val="000000"/>
          <w:sz w:val="24"/>
          <w:vertAlign w:val="superscript"/>
          <w:lang w:val="pl-PL"/>
        </w:rPr>
        <w:t>6b</w:t>
      </w:r>
      <w:r>
        <w:rPr>
          <w:rFonts w:ascii="Times New Roman"/>
          <w:b w:val="false"/>
          <w:i w:val="false"/>
          <w:color w:val="000000"/>
          <w:sz w:val="24"/>
          <w:lang w:val="pl-PL"/>
        </w:rPr>
        <w:t xml:space="preserve"> ust. 1 i 2, a także o wniesieniu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oraz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1, ogłasza się w "Biuletynie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234. </w:t>
      </w:r>
      <w:r>
        <w:rPr>
          <w:rFonts w:ascii="Times New Roman"/>
          <w:b/>
          <w:i w:val="false"/>
          <w:color w:val="000000"/>
          <w:sz w:val="24"/>
          <w:lang w:val="pl-PL"/>
        </w:rPr>
        <w:t xml:space="preserve"> [Ogłoszenia publikowane w Wiadomościach Urzędu Patentowego]</w:t>
      </w:r>
    </w:p>
    <w:p>
      <w:pPr>
        <w:spacing w:after="0"/>
        <w:ind w:left="0"/>
        <w:jc w:val="left"/>
        <w:textAlignment w:val="auto"/>
      </w:pPr>
      <w:r>
        <w:rPr>
          <w:rFonts w:ascii="Times New Roman"/>
          <w:b w:val="false"/>
          <w:i w:val="false"/>
          <w:color w:val="000000"/>
          <w:sz w:val="24"/>
          <w:lang w:val="pl-PL"/>
        </w:rPr>
        <w:t>Inne niż wymienione w art. 232, art. 233 i art. 233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ogłoszenia określone w ustawie, akty o charakterze urzędowym oraz komunikaty zamieszcza się w "Wiadomościach Urzędu Patentowego".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VI</w:t>
      </w:r>
    </w:p>
    <w:p>
      <w:pPr>
        <w:spacing w:before="25" w:after="0"/>
        <w:ind w:left="0"/>
        <w:jc w:val="center"/>
        <w:textAlignment w:val="auto"/>
      </w:pPr>
      <w:r>
        <w:rPr>
          <w:rFonts w:ascii="Times New Roman"/>
          <w:b/>
          <w:i w:val="false"/>
          <w:color w:val="000000"/>
          <w:sz w:val="24"/>
          <w:lang w:val="pl-PL"/>
        </w:rPr>
        <w:t>STRONA, PEŁNOMOCNICY, TERMINY, DOKONYWANIE ZGŁOSZEŃ I PROWADZENIE KORESPONDENCJI, ŚRODKI ZASKARŻENIA ORAZ INFORMACJE O ZGŁOSZENIU W POSTĘPOWANIU ZGŁOSZENIOWYM I REJESTROWYM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235. </w:t>
      </w:r>
      <w:r>
        <w:rPr>
          <w:rFonts w:ascii="Times New Roman"/>
          <w:b/>
          <w:i w:val="false"/>
          <w:color w:val="000000"/>
          <w:sz w:val="24"/>
          <w:lang w:val="pl-PL"/>
        </w:rPr>
        <w:t xml:space="preserve"> [Strona w postępowaniu przed Urzędem Patentowym]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Stroną w postępowaniu przed Urzędem Patentowym w sprawie uzyskania patentu, prawa ochronnego albo prawa z rejestracji jest zgłaszający.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236. </w:t>
      </w:r>
      <w:r>
        <w:rPr>
          <w:rFonts w:ascii="Times New Roman"/>
          <w:b/>
          <w:i w:val="false"/>
          <w:color w:val="000000"/>
          <w:sz w:val="24"/>
          <w:lang w:val="pl-PL"/>
        </w:rPr>
        <w:t xml:space="preserve"> [Pełnomocnik strony w postępowaniu przed Urzędem Patentowym]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Pełnomocnikiem strony w postępowaniu przed Urzędem Patentowym w sprawach związanych z dokonywaniem i rozpatrywaniem zgłoszeń oraz utrzymywaniem ochrony wynalazków, produktów leczniczych oraz produktów ochrony roślin, wzorów użytkowych i topografii układów scalonych może być rzecznik patentowy lub osoba świadcząca usługi transgraniczne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11 kwietnia 2001 r. o rzecznikach patentowych (Dz. U. z 2019 r. poz. 1861 oraz z 2020 r. poz. 288 i 2320), zwanej dalej "ustawą o rzecznikach patentowych.</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Pełnomocnikiem strony w postępowaniu przed Urzędem Patentowym w sprawach związanych z dokonywaniem i rozpatrywaniem zgłoszeń oraz utrzymywaniem ochrony znaków towarowych, wzorów przemysłowych i oznaczeń geograficznych może być rzecznik patentowy, adwokat, radca prawny lub osoba świadcząca usługi transgraniczne w rozumieniu ustawy o rzecznikach patentowych.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Pełnomocnikiem osoby fizycznej, z zastrzeżeniem ust. 3, może być również współuprawniony, a także rodzice, małżonek, rodzeństwo lub zstępni strony oraz osoby pozostające ze stroną w stosunku przysposobienia.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Osoby niemające miejsca zamieszkania lub siedziby na obszarze Rzeczypospolitej Polskiej w sprawach, o których mowa w ust. 1 i 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mogą działać tylko za pośrednictwem odpowiednio rzecznika patentowego, adwokata, radcy prawnego lub osoby świadczącej usługi transgraniczne w rozumieniu ustawy o rzecznikach patentowych. Obowiązek ten nie dotyczy osób mających miejsce zamieszkania lub siedzibę na obszarze Unii Europejskiej,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 Konfederacji Szwajcarskiej.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237. </w:t>
      </w:r>
      <w:r>
        <w:rPr>
          <w:rFonts w:ascii="Times New Roman"/>
          <w:b/>
          <w:i w:val="false"/>
          <w:color w:val="000000"/>
          <w:sz w:val="24"/>
          <w:lang w:val="pl-PL"/>
        </w:rPr>
        <w:t xml:space="preserve"> [Wymogi w odniesieniu do pełnomocnictwa]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Pełnomocnikiem strony do jednej czynności może być tylko jedna osoba fizyczna.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Pełnomocnictwo powinno być udzielone na piśmie i dołączone do akt przy dokonywaniu pierwszej czynności prawnej.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pełnomocnictwo dotyczy więcej niż jednej sprawy, powinno być ono dołączone do akt sprawy, w której pełnomocnik dokonuje pierwszej czynności. Dokonując czynności w pozostałych sprawach objętych pełnomocnictwem, pełnomocnik powinien dołączyć uwierzytelniony odpis pełnomocnictwa.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Rzecznik patentowy może sam uwierzytelnić odpis udzielonego mu pełnomocnictwa.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przypadku nienadesłania dokumentu pełnomocnictwa lub nieuiszczenia należnej opłaty od pełnomocnictwa, Urząd Patentowy, wyznaczając w tym celu odpowiedni termin, wzywa, w drodze postanowienia, pełnomocnika do usunięcia stwierdzonych braków oraz stronę do potwierdzenia czynności dokonanych przez pełnomocnika, pod rygorem umorzenia postępowania lub zaniechania czynności uzależnionej od uiszczenia opłaty.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238. </w:t>
      </w:r>
      <w:r>
        <w:rPr>
          <w:rFonts w:ascii="Times New Roman"/>
          <w:b/>
          <w:i w:val="false"/>
          <w:color w:val="000000"/>
          <w:sz w:val="24"/>
          <w:lang w:val="pl-PL"/>
        </w:rPr>
        <w:t xml:space="preserve"> [Domniemanie odwołania pełnomocnictwa. Pełnomocnictwo udzielone kilku osobom]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w sprawie działał już pełnomocnik, a zostanie ustanowiony przez stronę inny pełnomocnik z tym samym zakresem działania, uważa się, że pierwsze pełnomocnictwo zostało odwołane.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pełnomocnictwo obejmuje kilka osób ustanowionych do tych samych czynności, za pełnomocnika uważa się tego z nich, który dokonał czynności i dołączył pełnomocnictwo do akt. Przy podjęciu czynności przez inną wymienioną w pełnomocnictwie osobę przepis ust. 1 oraz art. 237 ust. 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239. </w:t>
      </w:r>
      <w:r>
        <w:rPr>
          <w:rFonts w:ascii="Times New Roman"/>
          <w:b/>
          <w:i w:val="false"/>
          <w:color w:val="000000"/>
          <w:sz w:val="24"/>
          <w:lang w:val="pl-PL"/>
        </w:rPr>
        <w:t xml:space="preserve"> [Pełnomocnictwo dla jednostki świadczącej usługi w zakresie reprezentacji strony w postępowaniu przed Urzędem Patentowym]</w:t>
      </w:r>
    </w:p>
    <w:p>
      <w:pPr>
        <w:spacing w:after="0"/>
        <w:ind w:left="0"/>
        <w:jc w:val="left"/>
        <w:textAlignment w:val="auto"/>
      </w:pPr>
      <w:r>
        <w:rPr>
          <w:rFonts w:ascii="Times New Roman"/>
          <w:b w:val="false"/>
          <w:i w:val="false"/>
          <w:color w:val="000000"/>
          <w:sz w:val="24"/>
          <w:lang w:val="pl-PL"/>
        </w:rPr>
        <w:t>W razie upoważnienia przez stronę do działania w postępowaniu przed Urzędem Patentowym jednostki świadczącej usługi w tym zakresie i złożenia oświadczenia przez kierownika tej jednostki, wskazującego zatrudnionego w niej rzecznika patentowego jako upoważnionego do działania, oświadczenie takie uważa się za pełnomocnictwo.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 </w:t>
      </w:r>
      <w:r>
        <w:rPr>
          <w:rFonts w:ascii="Times New Roman"/>
          <w:b/>
          <w:i w:val="false"/>
          <w:color w:val="000000"/>
          <w:sz w:val="24"/>
          <w:lang w:val="pl-PL"/>
        </w:rPr>
        <w:t xml:space="preserve"> [Substytucja]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Pełnomocnik, z wyjątkiem osób, o których mowa w art. 236 ust. 2, może udzielić dalszego pełnomocnictwa (substytucja).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Przy dokonywaniu czynności zachowawczych nie jest wymagane pełnomocnictwo od drugiego współuprawnionego.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 </w:t>
      </w:r>
      <w:r>
        <w:rPr>
          <w:rFonts w:ascii="Times New Roman"/>
          <w:b/>
          <w:i w:val="false"/>
          <w:color w:val="000000"/>
          <w:sz w:val="24"/>
          <w:lang w:val="pl-PL"/>
        </w:rPr>
        <w:t xml:space="preserve"> [Wskazanie jednego adresu do korespondencji]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stroną w sprawie jest kilka osób i nie wyznaczyły one wspólnego pełnomocnika, powinny wskazać jeden adres do korespondencji. W przypadku niewskazania takiego adresu uważa się, że jest nim adres osoby wymienionej na pierwszym miejscu w zgłoszeniu albo w innym dokumencie będącym podstawą wszczęcia postępowania.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Na wniosek strony Urząd Patentowy przekazuje pisma kierowane zgodnie z ust. 1 także na dodatkowo wskazane przez stronę adresy. Przepis ten ma odpowiednie zastosowanie również w przypadku, gdy stroną w sprawie jest jedna osoba, która wyznaczyła pełnomocnika.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[Forma zgłoszeń i korespondencji kierowanych do Urzędu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postępowaniu przed Urzędem Patentowym w sprawie uzyskania patentu, dodatkowego prawa ochronnego, prawa ochronnego lub prawa z rejestracji, a także utrzymywania ich w mocy, dokonywane zgłoszenia i korespondencja wymagają zachowania formy pisemnej; zgłoszenia i korespondencja mogą być przesyłane również za pomocą telefaksu lub w postaci elektronicznej.</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Zawiadomienie i informacje Urzędu Patentowego, o których mowa w art. 146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oraz art. 224 ust. 2</w:t>
      </w:r>
      <w:r>
        <w:rPr>
          <w:rFonts w:ascii="Times New Roman"/>
          <w:b w:val="false"/>
          <w:i w:val="false"/>
          <w:color w:val="000000"/>
          <w:sz w:val="24"/>
          <w:vertAlign w:val="superscript"/>
          <w:lang w:val="pl-PL"/>
        </w:rPr>
        <w:t>1 </w:t>
      </w:r>
      <w:r>
        <w:rPr>
          <w:rFonts w:ascii="Times New Roman"/>
          <w:b w:val="false"/>
          <w:i w:val="false"/>
          <w:color w:val="000000"/>
          <w:sz w:val="24"/>
          <w:lang w:val="pl-PL"/>
        </w:rPr>
        <w:t>12</w:t>
      </w:r>
      <w:r>
        <w:rPr>
          <w:rFonts w:ascii="Times New Roman"/>
          <w:b w:val="false"/>
          <w:i w:val="false"/>
          <w:color w:val="000000"/>
          <w:sz w:val="24"/>
          <w:vertAlign w:val="superscript"/>
          <w:lang w:val="pl-PL"/>
        </w:rPr>
        <w:t>2</w:t>
      </w:r>
      <w:r>
        <w:rPr>
          <w:rFonts w:ascii="Times New Roman"/>
          <w:b w:val="false"/>
          <w:i w:val="false"/>
          <w:color w:val="000000"/>
          <w:sz w:val="24"/>
          <w:lang w:val="pl-PL"/>
        </w:rPr>
        <w:t>, a także pisemne informacje Urzędu Patentowego o zgłoszonym wynalazku, produkcie leczniczym i produkcie ochrony roślin, wzorze użytkowym, wzorze przemysłowym, znaku towarowym, oznaczeniu geograficznym i topografii układów scalonych nie wymagają podpisu i pieczęci.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korespondencji przesłanej: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pomocą telefaksu przepisy art. 13 ust. 3 i 4 stosuje się odpowiednio;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postaci elektronicznej przepisy art. 13 ust. 6 i 7 stosuje się odpowiednio.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 zgłoszeniach i korespondencji przesyłanych w postaci elektronicznej za podpis równoważny z podpisem własnoręcznym uważa się również podpis elektroniczny spełniający wymagania określone w umowach międzynarodowych lub przepisach prawa Unii Europejskiej, o których mowa w art. 4.</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Zgłoszenia i korespondencję w postaci elektronicznej przesyła się na adres do doręczeń elektronicznych albo za pomocą systemu teleinformatycznego Urzędu Patentowego, przy użyciu formularzy elektronicznych udostępnionych w Biuletynie Informacji Publicznej na stronie podmiotowej Urzędu Patentowego.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3</w:t>
      </w:r>
      <w:r>
        <w:rPr>
          <w:rFonts w:ascii="Times New Roman"/>
          <w:b w:val="false"/>
          <w:i w:val="false"/>
          <w:color w:val="000000"/>
          <w:sz w:val="24"/>
          <w:lang w:val="pl-PL"/>
        </w:rPr>
        <w:t>. </w:t>
      </w:r>
      <w:r>
        <w:rPr>
          <w:rFonts w:ascii="Times New Roman"/>
          <w:b w:val="false"/>
          <w:i w:val="false"/>
          <w:color w:val="000000"/>
          <w:sz w:val="24"/>
          <w:lang w:val="pl-PL"/>
        </w:rPr>
        <w:t>Zgłoszenia i korespondencję w postaci elektronicznej, o których mowa w ust. 1 12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sporządza się w formatach określonych w przepisach wydanych na podstawie </w:t>
      </w:r>
      <w:r>
        <w:rPr>
          <w:rFonts w:ascii="Times New Roman"/>
          <w:b w:val="false"/>
          <w:i w:val="false"/>
          <w:color w:val="1b1b1b"/>
          <w:sz w:val="24"/>
          <w:lang w:val="pl-PL"/>
        </w:rPr>
        <w:t>art. 18</w:t>
      </w:r>
      <w:r>
        <w:rPr>
          <w:rFonts w:ascii="Times New Roman"/>
          <w:b w:val="false"/>
          <w:i w:val="false"/>
          <w:color w:val="000000"/>
          <w:sz w:val="24"/>
          <w:lang w:val="pl-PL"/>
        </w:rPr>
        <w:t xml:space="preserve"> ustawy z dnia 17 lutego 2005 r. o informatyzacji działalności podmiotów realizujących zadania publiczne.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W postępowaniach, o których mowa w ust. 1, Urząd Patentowy, za zgodą strony, doręcza korespondencję wyłącznie za pomocą systemu teleinformatycznego Urzędu Patentowego.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Wyrażenie albo wycofanie zgody, o której mowa w ust. 4, następuje za pomocą systemu teleinformatycznego Urzędu Patentowego.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Wyrażenie albo wycofanie zgody, o której mowa w ust. 4, wywołuje skutki prawne tylko w sprawie, w której ta zgoda została wyrażona albo wycofana.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Wycofanie zgody, o której mowa w ust. 4, wywołuje skutki prawne z upływem dnia roboczego następującego po dniu, w którym została wycofana.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W przypadku wyrażenia albo wycofania zgody, o której mowa w ust. 4, Urząd Patentowy poucza o skutkach prawnych wynikających z jej wyrażenia albo wycofania.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W przypadku doręczania korespondencji za pomocą systemu teleinformatycznego Urzędu Patentowego pismo uznaje się za doręczone w dniu wskazanym w urzędowym poświadczeniu odbioru, a w przypadku jego braku - po upływie 14 dni od dnia umieszczenia pisma w systemie teleinformatycznym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 </w:t>
      </w:r>
      <w:r>
        <w:rPr>
          <w:rFonts w:ascii="Times New Roman"/>
          <w:b/>
          <w:i w:val="false"/>
          <w:color w:val="000000"/>
          <w:sz w:val="24"/>
          <w:lang w:val="pl-PL"/>
        </w:rPr>
        <w:t xml:space="preserve"> [Zasady wyznaczania terminów przez Urząd Patentowy]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 ile ustawa nie stanowi inaczej, w toku postępowania w sprawach związanych z rozpatrywaniem zgłoszeń oraz utrzymaniem ochrony wynalazków, produktów leczniczych, produktów ochrony roślin, wzorów użytkowych, wzorów przemysłowych, znaków towarowych, oznaczeń geograficznych i topografii układów scalonych, a także w postępowaniu w sprawie dokonywania wpisów w rejestrach prowadzonych przez Urząd Patentowy, o których mowa w art. 228 ust. 1, Urząd Patentowy wyznacza stronie do dokonania określonych czynności terminy nie krótsze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miesiąc, gdy strona ma miejsce zamieszkania lub siedzibę na obszarze Rzeczypospolitej Polskiej;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 miesiące, gdy strona ma miejsce zamieszkania lub siedzibę za granicą.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uzasadnionych przypadkach Urząd Patentowy wyznacza odpowiednio dłuższy termin, o którym mowa w ust. 1, lecz nie więcej niż o 3 miesiące.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Czynność może być dokonana w ciągu 2 miesięcy po upływie terminu wyznaczonego zgodnie z ust. 1 lub 2, jeżeli przed jego upływem strona zawiadomi Urząd Patentowy na piśmie o przyczynach niedotrzymania tego terminu.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[Tłumaczenie materiałów i dokumentów]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Zgłaszający, który w toku postępowania przed Urzędem Patentowym wnosi o przetłumaczenie sporządzonych w języku obcym materiałów i dokumentów mogących świadczyć o istnieniu przeszkód do uzyskania patentu, dodatkowego prawa ochronnego, prawa ochronnego lub prawa z rejestracji, ponosi koszty ich tłumaczenia na język polski.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Urząd Patentowy może wezwać zgłaszającego do uiszczenia zaliczki na pokrycie kosztów, o których mowa w ust. 1.</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nieuiszczenia przez zgłaszającego zaliczki w wysokości i terminie wskazanych w wezwaniu wniosek, o którym mowa w ust. 1, uważa się za wycofany.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Do tłumaczenia materiałów i dokumentów na potrzeby postępowania przed sądem administracyjnym przepis ust.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243. </w:t>
      </w:r>
      <w:r>
        <w:rPr>
          <w:rFonts w:ascii="Times New Roman"/>
          <w:b/>
          <w:i w:val="false"/>
          <w:color w:val="000000"/>
          <w:sz w:val="24"/>
          <w:lang w:val="pl-PL"/>
        </w:rPr>
        <w:t xml:space="preserve"> [Przywrócenie uchybionego terminu do dokonania czynności]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w toku rozpatrywania sprawy uchybiono terminowi do dokonania czynności warunkującej, zgodnie z ustawą, bieg postępowania, Urząd Patentowy może na wniosek strony, jeżeli ustawa nie stanowi inaczej, przywrócić termin, o ile strona uprawdopodobni, że uchybienie nastąpiło bez jej winy. Jednocześnie ze złożeniem wniosku o przywrócenie terminu wnioskodawca dokonuje czynności, dla której termin został wyznaczony.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Wniosek, o którym mowa w ust. 1, składa się do Urzędu Patentowego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sześciu miesięcy od dnia, w którym upłynął termin do dokonania określonej czynności - w przypadku znaków towarowych;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dwóch miesięcy od dnia ustania przyczyny uchybienia terminowi, nie później jednak niż w terminie sześciu miesięcy od dnia, w którym upłynął termin do dokonania określonej czynności - w przypadku wynalazków, dodatkowych praw ochronnych, wzorów użytkowych, wzorów przemysłowych, oznaczeń geograficznych i topografii.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Przywrócenie terminu do złożenia wniosku, o którym mowa w ust. 2, jest niedopuszczalne.</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Jeżeli została wydana decyzja o umorzeniu postępowania na skutek uchybienia terminu do dokonania określonej czynności, może ona zostać uchylona, jeżeli strona złoży wniosek o ponowne rozpatrzenie sprawy, w którym uprawdopodobni, że uchybienie nastąpiło bez jej winy, i jednocześnie dokona czynności, dla której termin został wyznaczony.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Jeżeli termin dokonania zgłoszenia w celu zachowania uprzedniego pierwszeństwa lub termin złożenia dokumentu przypada na dzień, w którym Urząd Patentowy jest nieczynny dla interesantów, doręczenie zgłoszenia lub dokumentu w pierwszym dniu otwarcia Urzędu Patentowego traktuje się jako dokonane w terminie.</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 xml:space="preserve">Do terminów, do których nie ma zastosowania przepis ust. 1, uchybionych z powodu nadzwyczajnych okoliczności,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zawieszeniu biegu przedawnienia z powodu siły wyższej. W sprawach tych Urząd Patentowy wydaje, po przedstawieniu przez zainteresowanego odpowiednich dowodów, postanowienia.</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Niezależnie od przepisu ust. 5 i 6 Urząd Patentowy zapewnia przyjmowanie w każdym czasie przesyłek doręczanych przez osoby zainteresowane, bez względu na porę dnia.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244. </w:t>
      </w:r>
      <w:r>
        <w:rPr>
          <w:rFonts w:ascii="Times New Roman"/>
          <w:b/>
          <w:i w:val="false"/>
          <w:color w:val="000000"/>
          <w:sz w:val="24"/>
          <w:lang w:val="pl-PL"/>
        </w:rPr>
        <w:t xml:space="preserve"> [Wniosek o ponowne rozpatrzenie sprawy]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Od decyzji Urzędu Patentowego stronie służy wniosek o ponowne rozpatrzenie sprawy w rozumieniu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Do postępowania o ponowne rozpatrzenie sprawy stosuje się odpowiednio, z zastrzeżeniem ust. 1</w:t>
      </w:r>
      <w:r>
        <w:rPr>
          <w:rFonts w:ascii="Times New Roman"/>
          <w:b w:val="false"/>
          <w:i w:val="false"/>
          <w:color w:val="000000"/>
          <w:sz w:val="24"/>
          <w:vertAlign w:val="superscript"/>
          <w:lang w:val="pl-PL"/>
        </w:rPr>
        <w:t>2</w:t>
      </w: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dotyczące rozpatrywania odwołania od decyzji.</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w:t>
      </w:r>
      <w:r>
        <w:rPr>
          <w:rFonts w:ascii="Times New Roman"/>
          <w:b w:val="false"/>
          <w:i w:val="false"/>
          <w:color w:val="000000"/>
          <w:sz w:val="24"/>
          <w:lang w:val="pl-PL"/>
        </w:rPr>
        <w:t>Wniosek o ponowne rozpatrzenie sprawy wymaga uzasadnienia.</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w:t>
      </w:r>
      <w:r>
        <w:rPr>
          <w:rFonts w:ascii="Times New Roman"/>
          <w:b w:val="false"/>
          <w:i w:val="false"/>
          <w:color w:val="000000"/>
          <w:sz w:val="24"/>
          <w:lang w:val="pl-PL"/>
        </w:rPr>
        <w:t xml:space="preserve">Rozprawę przeprowadza się w przypadku, o którym mowa w </w:t>
      </w:r>
      <w:r>
        <w:rPr>
          <w:rFonts w:ascii="Times New Roman"/>
          <w:b w:val="false"/>
          <w:i w:val="false"/>
          <w:color w:val="1b1b1b"/>
          <w:sz w:val="24"/>
          <w:lang w:val="pl-PL"/>
        </w:rPr>
        <w:t>art. 89 § 2</w:t>
      </w:r>
      <w:r>
        <w:rPr>
          <w:rFonts w:ascii="Times New Roman"/>
          <w:b w:val="false"/>
          <w:i w:val="false"/>
          <w:color w:val="000000"/>
          <w:sz w:val="24"/>
          <w:lang w:val="pl-PL"/>
        </w:rPr>
        <w:t xml:space="preserve"> Kodeksu postępowania administracyjnego, również na wniosek zgłaszającego.</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w:t>
      </w:r>
      <w:r>
        <w:rPr>
          <w:rFonts w:ascii="Times New Roman"/>
          <w:b w:val="false"/>
          <w:i w:val="false"/>
          <w:color w:val="000000"/>
          <w:sz w:val="24"/>
          <w:lang w:val="pl-PL"/>
        </w:rPr>
        <w:t>Do ponownego rozpatrzenia sprawy Prezes Urzędu Patentowego wyznacza eksperta.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Przepisy ust. 1 oraz ust. 1</w:t>
      </w:r>
      <w:r>
        <w:rPr>
          <w:rFonts w:ascii="Times New Roman"/>
          <w:b w:val="false"/>
          <w:i w:val="false"/>
          <w:color w:val="000000"/>
          <w:sz w:val="24"/>
          <w:vertAlign w:val="superscript"/>
          <w:lang w:val="pl-PL"/>
        </w:rPr>
        <w:t>1</w:t>
      </w: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stosuje się odpowiednio do postanowień.</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Termin do złożenia wniosku o ponowne rozpatrzenie sprawy zakończonej decyzją wynosi 2 miesiące, a zakończonej postanowieniem - 1 miesiąc od dnia doręczenia stronie decyzji lub postanowienia.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Przed upływem terminu do złożenia wniosku o ponowne rozpatrzenie sprawy decyzja nie podlega wykonaniu.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244</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[Wezwanie do usunięcia braków formalnych wniosku o ponowne rozpatrzenie sprawy]</w:t>
      </w:r>
    </w:p>
    <w:p>
      <w:pPr>
        <w:spacing w:after="0"/>
        <w:ind w:left="0"/>
        <w:jc w:val="left"/>
        <w:textAlignment w:val="auto"/>
      </w:pPr>
      <w:r>
        <w:rPr>
          <w:rFonts w:ascii="Times New Roman"/>
          <w:b w:val="false"/>
          <w:i w:val="false"/>
          <w:color w:val="000000"/>
          <w:sz w:val="24"/>
          <w:lang w:val="pl-PL"/>
        </w:rPr>
        <w:t>Jeżeli wniosek o ponowne rozpatrzenie sprawy nie spełnia wymogów formalnych, Urząd Patentowy wzywa wnioskodawcę postanowieniem do usunięcia braków w terminie 30 dni pod rygorem umorzenia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245. </w:t>
      </w:r>
      <w:r>
        <w:rPr>
          <w:rFonts w:ascii="Times New Roman"/>
          <w:b/>
          <w:i w:val="false"/>
          <w:color w:val="000000"/>
          <w:sz w:val="24"/>
          <w:lang w:val="pl-PL"/>
        </w:rPr>
        <w:t xml:space="preserve"> [Ponowne rozpatrzenie sprawy przez Urząd Patentowy]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wyniku ponownego rozpatrzenia sprawy Urząd Patentowy wydaje decyzję, w której: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utrzymuje w mocy zaskarżoną decyzję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uchyla zaskarżoną decyzję w całości albo części i w tym zakresie rozstrzyga co do istoty sprawy,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uchyla zaskarżoną decyzję w całości albo części i w tym zakresie umarza postępowanie w sprawie, albo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umarza postępowanie w części, a w pozostałym zakresie utrzymuje w mocy zaskarżoną decyzję lub uchyla zaskarżoną decyzję i rozstrzyga co do istoty sprawy, albo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umarza postępowanie.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razie nieuwzględnienia wniosku i utrzymania decyzji w mocy termin dokonania czynności, wyznaczony w zaskarżonej decyzji, biegnie na nowo.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Przepisy ust. 1 i 2 stosuje się odpowiednio przy rozstrzyganiu wniosku o ponowne rozpatrzenie sprawy dotyczącej wydanego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246. </w:t>
      </w:r>
      <w:r>
        <w:rPr>
          <w:rFonts w:ascii="Times New Roman"/>
          <w:b/>
          <w:i w:val="false"/>
          <w:color w:val="000000"/>
          <w:sz w:val="24"/>
          <w:lang w:val="pl-PL"/>
        </w:rPr>
        <w:t xml:space="preserve"> [Sprzeciw wobec decyzji Urzędu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Każdy może wnieść umotywowany sprzeciw wobec prawomocnej decyzji Urzędu Patentowego o udzieleniu patentu, prawa ochronnego na wzór użytkowy lub prawa z rejestracji w ciągu 6 miesięcy od daty opublikowania w "Wiadomościach Urzędu Patentowego" informacji o udzieleniu prawa.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Podstawę sprzeciwu, o którym mowa w ust. 1, stanowią okoliczności, które uzasadniają unieważnienie patentu, prawa ochronnego na wzór użytkowy lub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247. </w:t>
      </w:r>
      <w:r>
        <w:rPr>
          <w:rFonts w:ascii="Times New Roman"/>
          <w:b/>
          <w:i w:val="false"/>
          <w:color w:val="000000"/>
          <w:sz w:val="24"/>
          <w:lang w:val="pl-PL"/>
        </w:rPr>
        <w:t xml:space="preserve"> [Zawiadomienie uprawnionego o wniesieniu sprzeciwu. Zarzut bezzasadności sprzeciwu]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 wniesieniu sprzeciwu, o którym mowa w art. 246, Urząd Patentowy niezwłocznie zawiadamia uprawnionego, wyznaczając mu termin na ustosunkowanie się do sprzeciwu.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przypadku uznania przez uprawnionego sprzeciwu za zasadny, Urząd Patentowy wydaje decyzję o uchyleniu decyzji o udzieleniu patentu, prawa ochronnego na wzór użytkowy lub prawa z rejestracji i umorzeniu postępowania.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uprawniony podniesie zarzut, że sprzeciw jest bezzasadny albo uprawniony nie ustosunkuje się do sprzeciwu, Prezes Urzędu Patentowego wyznacza eksperta do rozpatrzenia sprawy, który prowadzi w tym względzie postępowanie. W sprawach tych eksperci mogą orzekać również w zespołach orzekających. Przepisy art. 245 ust. 1 oraz art. 256 ust. 2 stosuje się odpowiednio.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W postępowaniu, o którym mowa w ust. 3, stroną jest również wnoszący sprzeciw.</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postępowaniu, o którym mowa w ust. 3, Urząd Patentowy rozstrzyga sprawę w granicach sprzeciwu i jest związany podstawą prawną wskazaną przez wnoszącego sprzeciw.</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Rozpoznając sprzeciw, Urząd Patentowy może wezwać postanowieniem uprawnionego do nadesłania, w wyznaczonym terminie, wyjaśnień i dokumentów dotyczących przedmiotu sprawy, pod rygorem utraty prawa powoływania ich w toku postępowania.</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Po rozpoznaniu sprzeciwu i uprawomocnieniu się decyzji o uchyleniu w części decyzji o udzieleniu patentu, prawa ochronnego na wzór użytkowy lub prawa z rejestracji Urząd Patentowy może wezwać postanowieniem uprawnionego do nadesłania, w wyznaczonym terminie, zmienionego opisu patentowego lub opisu ochronnego bądź ilustracji wzoru przemysłowego, pod rygorem uchylenia decyzji o udzieleniu patentu, prawa ochronnego na wzór użytkowy lub prawa z rejestracji i umorzenia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248. </w:t>
      </w:r>
      <w:r>
        <w:rPr>
          <w:rFonts w:ascii="Times New Roman"/>
          <w:b/>
          <w:i w:val="false"/>
          <w:color w:val="000000"/>
          <w:sz w:val="24"/>
          <w:lang w:val="pl-PL"/>
        </w:rPr>
        <w:t xml:space="preserve"> [Skarga do sądu administracyjnego]</w:t>
      </w:r>
    </w:p>
    <w:p>
      <w:pPr>
        <w:spacing w:after="0"/>
        <w:ind w:left="0"/>
        <w:jc w:val="left"/>
        <w:textAlignment w:val="auto"/>
      </w:pPr>
      <w:r>
        <w:rPr>
          <w:rFonts w:ascii="Times New Roman"/>
          <w:b w:val="false"/>
          <w:i w:val="false"/>
          <w:color w:val="000000"/>
          <w:sz w:val="24"/>
          <w:lang w:val="pl-PL"/>
        </w:rPr>
        <w:t>Na decyzje oraz postanowienia Urzędu Patentowego stronie przysługuje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249. </w:t>
      </w:r>
      <w:r>
        <w:rPr>
          <w:rFonts w:ascii="Times New Roman"/>
          <w:b/>
          <w:i w:val="false"/>
          <w:color w:val="000000"/>
          <w:sz w:val="24"/>
          <w:lang w:val="pl-PL"/>
        </w:rPr>
        <w:t xml:space="preserve"> [Wyznaczenie eksperta]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Prezes Urzędu Patentowego wyznacza eksperta do rozpatrzenia zasadności otrzymanej skargi.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wyniku rozpatrzenia skargi Urząd Patentowy uwzględnia ją w całości albo przekazuje sądowi administracyjnemu odpowiedź na skargę wraz z aktami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250. </w:t>
      </w:r>
      <w:r>
        <w:rPr>
          <w:rFonts w:ascii="Times New Roman"/>
          <w:b/>
          <w:i w:val="false"/>
          <w:color w:val="000000"/>
          <w:sz w:val="24"/>
          <w:lang w:val="pl-PL"/>
        </w:rPr>
        <w:t xml:space="preserve"> [Wstrzymanie wykonania decyzji lub postanowienia na skutek wniesienia sprzeciwu]</w:t>
      </w:r>
    </w:p>
    <w:p>
      <w:pPr>
        <w:spacing w:after="0"/>
        <w:ind w:left="0"/>
        <w:jc w:val="left"/>
        <w:textAlignment w:val="auto"/>
      </w:pPr>
      <w:r>
        <w:rPr>
          <w:rFonts w:ascii="Times New Roman"/>
          <w:b w:val="false"/>
          <w:i w:val="false"/>
          <w:color w:val="000000"/>
          <w:sz w:val="24"/>
          <w:lang w:val="pl-PL"/>
        </w:rPr>
        <w:t>Wykonanie decyzji lub postanowienia może być na skutek wniesienia skargi, o której mowa w art. 248, wstrzymane przez Prezesa Urzędu Patentowego również wtedy, gdy wstrzymanie takie nie nastąpiło z mocy prawa albo w wyniku postanowienia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251. </w:t>
      </w:r>
      <w:r>
        <w:rPr>
          <w:rFonts w:ascii="Times New Roman"/>
          <w:b/>
          <w:i w:val="false"/>
          <w:color w:val="000000"/>
          <w:sz w:val="24"/>
          <w:lang w:val="pl-PL"/>
        </w:rPr>
        <w:t xml:space="preserve"> [Udzielanie informacji o zgłoszeniach]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udziela informacji o zgłoszeniu wynalazku, dodatkowego prawa ochronnego, wzoru użytkowego, wzoru przemysłowego, znaku towarowego, oznaczenia geograficznego i topografii oraz udostępnia akta zgłoszenia w każdym stadium postępowania: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zgłaszającemu i jego pełnomocnikowi;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organom ścigania i wymiaru sprawiedliwości - w związku z prowadzonymi przez nie sprawami;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innym osobom, które przedstawią na piśmie zgodę zgłaszającego.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Po upływie terminów zastrzeżonych dla nieujawniania informacji o zgłoszeniach, o których mowa w ust. 1, Urząd Patentowy może na wniosek osoby, która ma w tym interes prawny, udostępnić jej dokumenty zawarte w aktach zgłoszenia, a także dokumenty dołączone do tych akt w toku postępowania rejestrowego.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Urząd Patentowy może odmówić udostępnienia dokumentów w trybie, o którym mowa w ust. 2, w przypadku gdy mogłoby to zagrozić prawnie uzasadnionym interesom uprawnionego, w szczególności naruszyć tajemnicę jego przedsiębiorstwa.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 udzieleniu niejawnej informacji o zgłoszeniu oraz o udostępnieniu akt zgłoszenia dokonuje się adnotacji w aktach zgłoszenia.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Przepisy ust. 1-3 nie mają zastosowania do zgłoszeń tajnych wynalazków i tajnych wzorów użytkowych.</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Do zgłoszeń topografii układów scalonych przepisy ust. 2 i 3 stosuje się z zachowaniem warunków, o których mowa w art. 207 ust.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252. </w:t>
      </w:r>
      <w:r>
        <w:rPr>
          <w:rFonts w:ascii="Times New Roman"/>
          <w:b/>
          <w:i w:val="false"/>
          <w:color w:val="000000"/>
          <w:sz w:val="24"/>
          <w:lang w:val="pl-PL"/>
        </w:rPr>
        <w:t xml:space="preserve"> [Stosowanie przepisów k.p.a.]</w:t>
      </w:r>
    </w:p>
    <w:p>
      <w:pPr>
        <w:spacing w:after="0"/>
        <w:ind w:left="0"/>
        <w:jc w:val="left"/>
        <w:textAlignment w:val="auto"/>
      </w:pPr>
      <w:r>
        <w:rPr>
          <w:rFonts w:ascii="Times New Roman"/>
          <w:b w:val="false"/>
          <w:i w:val="false"/>
          <w:color w:val="000000"/>
          <w:sz w:val="24"/>
          <w:lang w:val="pl-PL"/>
        </w:rPr>
        <w:t xml:space="preserve">W sprawach nieuregulowanych w ustawie do postępowania przed Urzędem Patentowym stosuje się, z zastrzeżeniem art. 253, odpowiednio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253. </w:t>
      </w:r>
      <w:r>
        <w:rPr>
          <w:rFonts w:ascii="Times New Roman"/>
          <w:b/>
          <w:i w:val="false"/>
          <w:color w:val="000000"/>
          <w:sz w:val="24"/>
          <w:lang w:val="pl-PL"/>
        </w:rPr>
        <w:t xml:space="preserve"> [Ograniczenie stosowania przepisów k.p.a. o terminach, wznowieniu postępowania i stwierdzeniu nieważności decyzji]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o terminach załatwiania sprawy nie stosuje się do rozpatrywania zgłoszeń dokonanych w celu uzyskania patentu, dodatkowego prawa ochronnego, prawa ochronnego lub prawa z rejestracji.</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o wznowieniu postępowania i stwierdzeniu nieważności decyzji nie stosuje się, jeżeli okoliczności uzasadniające wznowienie postępowania bądź stwierdzenie nieważności decyzji mogą być podniesione w sporze o unieważnienie udzielonego patentu, dodatkowego prawa ochronnego, prawa ochronnego lub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[Dowód z opinii biegłego]</w:t>
      </w:r>
    </w:p>
    <w:p>
      <w:pPr>
        <w:spacing w:after="0"/>
        <w:ind w:left="0"/>
        <w:jc w:val="left"/>
        <w:textAlignment w:val="auto"/>
      </w:pPr>
      <w:r>
        <w:rPr>
          <w:rFonts w:ascii="Times New Roman"/>
          <w:b w:val="false"/>
          <w:i w:val="false"/>
          <w:color w:val="000000"/>
          <w:sz w:val="24"/>
          <w:lang w:val="pl-PL"/>
        </w:rPr>
        <w:t>Przy ocenie spełniania warunków wymaganych do uzyskania patentu, prawa ochronnego, dodatkowego prawa ochronnego i prawa z rejestracji nie stosuje się dowodu z opinii biegłego, chyba że Urząd Patentowy uzna taki dowód za niezbędny.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254. </w:t>
      </w:r>
      <w:r>
        <w:rPr>
          <w:rFonts w:ascii="Times New Roman"/>
          <w:b/>
          <w:i w:val="false"/>
          <w:color w:val="000000"/>
          <w:sz w:val="24"/>
          <w:lang w:val="pl-PL"/>
        </w:rPr>
        <w:t xml:space="preserve"> [Skarga do sądu administracyjnego]</w:t>
      </w:r>
    </w:p>
    <w:p>
      <w:pPr>
        <w:spacing w:after="0"/>
        <w:ind w:left="0"/>
        <w:jc w:val="left"/>
        <w:textAlignment w:val="auto"/>
      </w:pPr>
      <w:r>
        <w:rPr>
          <w:rFonts w:ascii="Times New Roman"/>
          <w:b w:val="false"/>
          <w:i w:val="false"/>
          <w:color w:val="000000"/>
          <w:sz w:val="24"/>
          <w:lang w:val="pl-PL"/>
        </w:rPr>
        <w:t>Na prawomocne orzeczenie Urzędu Patentowego, kończące postępowanie w sprawie, a rażąco naruszające prawo, Prezes Urzędu Patentowego, Prokurator Generalny Rzeczypospolitej Polskiej oraz Rzecznik Praw Obywatelskich mogą wnieść skargę do sądu administracyjnego w terminie 6 miesięcy od dnia doręczenia stronie orzeczenia.</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VII</w:t>
      </w:r>
    </w:p>
    <w:p>
      <w:pPr>
        <w:spacing w:before="25" w:after="0"/>
        <w:ind w:left="0"/>
        <w:jc w:val="center"/>
        <w:textAlignment w:val="auto"/>
      </w:pPr>
      <w:r>
        <w:rPr>
          <w:rFonts w:ascii="Times New Roman"/>
          <w:b/>
          <w:i w:val="false"/>
          <w:color w:val="000000"/>
          <w:sz w:val="24"/>
          <w:lang w:val="pl-PL"/>
        </w:rPr>
        <w:t>POSTĘPOWANIE SPORNE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 </w:t>
      </w:r>
      <w:r>
        <w:rPr>
          <w:rFonts w:ascii="Times New Roman"/>
          <w:b/>
          <w:i w:val="false"/>
          <w:color w:val="000000"/>
          <w:sz w:val="24"/>
          <w:lang w:val="pl-PL"/>
        </w:rPr>
        <w:t xml:space="preserve"> [Sprawy rozstrzygane w trybie postępowania spornego]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 w trybie postępowania spornego - rozstrzyga sprawy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unieważnienie patentu, dodatkowego prawa ochronnego, prawa ochronnego albo prawa z rejestracji;</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unieważnienie patentu europejskiego, udzielonego w trybie określonym w Konwencji o patencie europejskim;</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unieważnienie uznania na terytorium Rzeczypospolitej Polskiej ochrony międzynarodowego znaku towarowego;</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ograniczenie patentu w trakcie postępowania o unieważnienie patentu;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stwierdzenie wygaśnięcia patentu na wynalazek dotyczący materiału biologicznego lub jego użycia, w przypadku określonym w art. 90 ust. 1 pkt 4;</w:t>
      </w:r>
    </w:p>
    <w:p>
      <w:pPr>
        <w:spacing w:before="26" w:after="0"/>
        <w:ind w:left="373"/>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stwierdzenie wygaśnięcia dodatkowego prawa ochronnego, w przypadkach określonych w art. 75</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stwierdzenie wygaśnięcia prawa ochronnego na znak towarowy, w przypadkach określonych w art. 169;</w:t>
      </w:r>
    </w:p>
    <w:p>
      <w:pPr>
        <w:spacing w:before="26" w:after="0"/>
        <w:ind w:left="373"/>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stwierdzenie wygaśnięcia na terytorium Rzeczypospolitej Polskiej ochrony międzynarodowego znaku towarowego w przypadkach określonych w art. 169;</w:t>
      </w:r>
    </w:p>
    <w:p>
      <w:pPr>
        <w:spacing w:before="26" w:after="0"/>
        <w:ind w:left="373"/>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unieważnienie uznania na terytorium Rzeczypospolitej Polskiej ochrony międzynarodowego wzoru przemysłowego;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stwierdzenie wygaśnięcia prawa z rejestracji oznaczenia geograficznego, w przypadku określonym w art. 192 ust.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stwierdzenie wygaśnięcia prawa z rejestracji topografii, w przypadkach określonych w art. 221 ust. 2;</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udzielenie licencji przymusowej na korzystanie z wynalazku, wzoru użytkowego, wzoru przemysłowego albo topografii;</w:t>
      </w:r>
    </w:p>
    <w:p>
      <w:pPr>
        <w:spacing w:before="26" w:after="0"/>
        <w:ind w:left="373"/>
        <w:jc w:val="left"/>
        <w:textAlignment w:val="auto"/>
      </w:pPr>
      <w:r>
        <w:rPr>
          <w:rFonts w:ascii="Times New Roman"/>
          <w:b w:val="false"/>
          <w:i w:val="false"/>
          <w:color w:val="000000"/>
          <w:sz w:val="24"/>
          <w:lang w:val="pl-PL"/>
        </w:rPr>
        <w:t>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udzielenie licencji przymusowej na korzystanie z wynalazku, na który udzielono patentu w trybie określonym w </w:t>
      </w:r>
      <w:r>
        <w:rPr>
          <w:rFonts w:ascii="Times New Roman"/>
          <w:b w:val="false"/>
          <w:i w:val="false"/>
          <w:color w:val="1b1b1b"/>
          <w:sz w:val="24"/>
          <w:lang w:val="pl-PL"/>
        </w:rPr>
        <w:t>Konwencji</w:t>
      </w:r>
      <w:r>
        <w:rPr>
          <w:rFonts w:ascii="Times New Roman"/>
          <w:b w:val="false"/>
          <w:i w:val="false"/>
          <w:color w:val="000000"/>
          <w:sz w:val="24"/>
          <w:lang w:val="pl-PL"/>
        </w:rPr>
        <w:t xml:space="preserve"> o patencie europejskim;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zmianę decyzji o udzieleniu licencji przymusowej;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stwierdzenie bezzasadności zmiany warunków korzystania z oznaczenia geograficznego, w przypadku określonym w art. 188 ust. 3;</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Sprawy, o których mowa w ust. 1, rozpatrują kolegia orzekające do spraw spornych.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Do spraw rozpatrywanych przez Urząd Patentowy w trybie postępowania spornego nie stosuje się 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o terminach załatwiania spraw. Urząd Patentowy dąży do rozstrzygnięcia sprawy w terminie 6 miesięcy od dnia złożenia wniosku.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Urząd Patentowy rozstrzyga sprawy w trybie postępowania spornego w granicach wniosku i jest związany podstawą prawną wskazaną przez wnioskodawcę.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[Wniosek o wszczęcie postępowania spornego]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Postępowanie sporne w sprawach, o których mowa w art. 255 ust. 1, wszczyna się na pisemny wniosek.</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Od wniosku o wszczęcie postępowania należy wnieść opłatę.</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Wniosek powinien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stron i ich adresy;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zwięzłe przedstawienie sprawy;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wyraźnie określone żądanie;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podstawy prawnej;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środków dowodowych;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podpis wnioskodawcy i datę.</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Do wniosku należy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pełnomocnictwo, jeżeli wniosek składa pełnomocnik;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odpisy wniosku w liczbie odpowiadającej liczbie stron postępowania spornego;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dowód uiszczenia opłaty, o której mowa w ust. 2.</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Urząd Patentowy bada, czy wniosek o wszczęcie postępowania spornego spełnia wymogi formalne, o których mowa w ust. 3 i 4.</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Jeżeli wniosek nie spełnia wymogów formalnych, Urząd Patentowy wzywa wnioskodawcę do usunięcia usterek lub braków w terminie 30 dni pod rygorem umorzenia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[Doręczenie stronom odpisu wniosku. Odpowiedź na wniosek]</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doręcza stronom postępowania spornego odpisy wniosku, wyznaczając jednocześnie termin do nadesłania pisemnej odpowiedzi na wniosek.</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Strona wezwana do udzielenia odpowiedzi na wniosek dołącza do odpowiedzi odpisy w liczbie odpowiadającej liczbie stron postępowania spornego.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Przepisy ust. 1 i 2 stosuje się odpowiednio do innych pism składanych przez strony postępowania spornego.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[Wyznaczenie terminu rozprawy]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 upływie terminu wyznaczonego stronie do udzielenia odpowiedzi na wniosek Urząd Patentowy wyznacza termin rozprawy, o czym zawiadamia strony lub ich pełnomocników, doręczając im jednocześnie odpis odpowiedzi na wniosek, jeżeli została udzielona.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sprawach wymienionych w art. 255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w art. 255</w:t>
      </w:r>
      <w:r>
        <w:rPr>
          <w:rFonts w:ascii="Times New Roman"/>
          <w:b w:val="false"/>
          <w:i w:val="false"/>
          <w:color w:val="000000"/>
          <w:sz w:val="24"/>
          <w:vertAlign w:val="superscript"/>
          <w:lang w:val="pl-PL"/>
        </w:rPr>
        <w:t>4</w:t>
      </w:r>
      <w:r>
        <w:rPr>
          <w:rFonts w:ascii="Times New Roman"/>
          <w:b w:val="false"/>
          <w:i w:val="false"/>
          <w:color w:val="000000"/>
          <w:sz w:val="24"/>
          <w:lang w:val="pl-PL"/>
        </w:rPr>
        <w:t>, w art. 255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w art. 255</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ust. 3, a także w przypadku przywrócenia terminu określonego w art. 255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Urząd Patentowy może orzekać na posiedzeniach niejawnych.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zawiadomieniu o rozprawie określa się termin, miejsce i przedmiot rozprawy.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Zawiadomienie o rozprawie powinno być doręczone stronom nie później niż 7 dni przed wyznaczonym terminem.</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Rozprawa, za zgodą stron, może zostać przeprowadzona przy użyciu urządzeń technicznych umożliwiających przeprowadzenie jej na odległość z jednoczesnym bezpośrednim przekazem obrazu i dźwięku, w sposób zapewniający zachowanie niezbędnych zasad bezpieczeństwa, z tym że osoby w niej uczestniczące nie muszą przebywać w siedzibie Urzędu Patentowego.</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W przypadku nadmiernego przewlekania postępowania przez strony Urząd Patentowy może wyznaczyć stronom postępowania w toku prowadzonego postępowania, także na posiedzeniu niejawnym, termin na podanie wszystkich twierdzeń oraz dodatkowych dowodów na ich poparcie, pod rygorem utraty prawa powoływania ich w toku postępowania, chyba że strona wykaże, że ich powołanie w wyznaczonym terminie nie było możliwe albo że potrzeba powołania wynikła później.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[Brak właściwości. Cofnięcie wniosku]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Jeżeli Urząd Patentowy stwierdzi, że nie jest właściwy do rozpatrzenia wniosku w trybie postępowania spornego, wydaje w tej sprawie postanowienie.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wnioskodawca wycofał wniosek przed rozprawą, Urząd Patentowy wydaje decyzję o umorzeniu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[Jawność rozprawy]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Rozprawa jest jawna, chyba że postępowanie sporne dotyczy wynalazku tajnego lub wzoru użytkowego tajnego.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rozpatrzenie sprawy wymaga powoływania się przez strony na informacje prawnie chronione na podstawie odrębnych przepisów, jawność rozprawy może być wyłączona - w drodze postanowienia - w całości lub w części. Wyłączenie nie może obejmować obecności stron na rozprawie.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[Protokół z przebiegu rozprawy]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 przebiegu rozprawy sporządza się protokół, który podpisują przewodniczący składu orzekającego i protokolant.</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Protokół powinien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orzekającego, miejsca i daty posiedzenia, imiona i nazwiska członków składu orzekającego, protokolanta, stron, ich pełnomocników i ustawowych przedstawicieli oraz oznaczenie sprawy i wzmiankę co do tajności rozprawy;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przebieg rozprawy, w szczególności wnioski i twierdzenia stron, przebieg postępowania dowodowego, wymienienie zarządzeń i postanowień wydanych na rozprawie ze wzmianką o ich ogłoszeniu; zamiast podania wniosków i twierdzeń stron można w protokole powołać się na pisma przygotowawcze;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stron, w szczególności ugodę, uznanie żądania, wycofanie, zmianę, rozszerzenie lub ograniczenie wniosku.</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Strony mogą żądać sprostowania lub uzupełnienia protokołu, nie później jednak niż na następnym posiedzeniu, a po wydaniu decyzji - w terminie 30 dni od jej wydania.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[Wydanie decyzji]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 przeprowadzeniu postępowania spornego Urząd Patentowy wydaje decyzję.</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Decyzję podejmuje się zwykłą większością głosów.</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Członek składu orzekającego, który nie zgadza się z rozstrzygnięciem sprawy, może złożyć zdanie odrębne wraz z pisemnym uzasadnieniem.</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Zgłoszenie zdania odrębnego zaznacza się przy podpisie złożonym na decyzji przez zamieszczenie odpowiedniej wzmianki.</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Zdanie odrębne nie podlega ogłoszeniu.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8</w:t>
      </w:r>
      <w:r>
        <w:rPr>
          <w:rFonts w:ascii="Times New Roman"/>
          <w:b/>
          <w:i w:val="false"/>
          <w:color w:val="000000"/>
          <w:sz w:val="24"/>
          <w:lang w:val="pl-PL"/>
        </w:rPr>
        <w:t>. </w:t>
      </w:r>
      <w:r>
        <w:rPr>
          <w:rFonts w:ascii="Times New Roman"/>
          <w:b/>
          <w:i w:val="false"/>
          <w:color w:val="000000"/>
          <w:sz w:val="24"/>
          <w:lang w:val="pl-PL"/>
        </w:rPr>
        <w:t xml:space="preserve"> [Treść decyzji]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Decyzja powinna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orzekającego;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wydania decyzji;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i nazwiska członków składu orzekającego i protokolanta;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oznaczenie stron;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oznaczenie przedmiotu sprawy i jej rozstrzygnięcie;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powołanie podstawy prawnej rozstrzygnięcia;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rozstrzygnięcie co do kosztów postępowania;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uzasadnienie faktyczne i prawne;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pouczenie o trybie zaskarżania;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podpisy członków składu orzekającego.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Pisemne uzasadnienie decyzji sporządza się z urzędu w terminie 30 dni od dnia jej ogłoszenia. Uzasadnienie podpisuje przewodniczący składu orzekającego i członek składu orzekającego, który sporządził uzasadnienie. Odpis decyzji wraz z uzasadnieniem doręcza się stronom.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którakolwiek z osób, o których mowa w ust. 2 zdanie drugie, nie może podpisać uzasadnienia, przewodniczący składu orzekającego albo członek składu orzekającego, który sporządził uzasadnienie, zaznacza w decyzji przyczynę braku podpisu.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9</w:t>
      </w:r>
      <w:r>
        <w:rPr>
          <w:rFonts w:ascii="Times New Roman"/>
          <w:b/>
          <w:i w:val="false"/>
          <w:color w:val="000000"/>
          <w:sz w:val="24"/>
          <w:lang w:val="pl-PL"/>
        </w:rPr>
        <w:t>. </w:t>
      </w:r>
      <w:r>
        <w:rPr>
          <w:rFonts w:ascii="Times New Roman"/>
          <w:b/>
          <w:i w:val="false"/>
          <w:color w:val="000000"/>
          <w:sz w:val="24"/>
          <w:lang w:val="pl-PL"/>
        </w:rPr>
        <w:t xml:space="preserve"> [Ogłoszenie decyzji]</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Decyzje Urzędu Patentowego podlegają ogłoszeniu, z zastrzeżeniem art. 255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1.</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Decyzję ogłasza się bezpośrednio po przeprowadzeniu rozprawy.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Ogłoszenie decyzji może być odroczone na czas do 2 tygodni, o czym przewodniczący składu orzekającego ogłasza, podając termin i miejsce ogłoszenia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10</w:t>
      </w:r>
      <w:r>
        <w:rPr>
          <w:rFonts w:ascii="Times New Roman"/>
          <w:b/>
          <w:i w:val="false"/>
          <w:color w:val="000000"/>
          <w:sz w:val="24"/>
          <w:lang w:val="pl-PL"/>
        </w:rPr>
        <w:t>. </w:t>
      </w:r>
      <w:r>
        <w:rPr>
          <w:rFonts w:ascii="Times New Roman"/>
          <w:b/>
          <w:i w:val="false"/>
          <w:color w:val="000000"/>
          <w:sz w:val="24"/>
          <w:lang w:val="pl-PL"/>
        </w:rPr>
        <w:t xml:space="preserve"> [Decyzje i postanowienia nie podlegające ogłoszeniu]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Postanowienia i decyzje wydane na posiedzeniu niejawnym nie podlegają ogłoszeniu.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postanowień i decyzji, o których mowa w ust. 1, przepisy art. 255</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ust. 2 i 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11</w:t>
      </w:r>
      <w:r>
        <w:rPr>
          <w:rFonts w:ascii="Times New Roman"/>
          <w:b/>
          <w:i w:val="false"/>
          <w:color w:val="000000"/>
          <w:sz w:val="24"/>
          <w:lang w:val="pl-PL"/>
        </w:rPr>
        <w:t>. </w:t>
      </w:r>
      <w:r>
        <w:rPr>
          <w:rFonts w:ascii="Times New Roman"/>
          <w:b/>
          <w:i w:val="false"/>
          <w:color w:val="000000"/>
          <w:sz w:val="24"/>
          <w:lang w:val="pl-PL"/>
        </w:rPr>
        <w:t xml:space="preserve"> [Zasady wyznaczania terminów. Przywrócenie uchybionego terminu]</w:t>
      </w:r>
    </w:p>
    <w:p>
      <w:pPr>
        <w:spacing w:after="0"/>
        <w:ind w:left="0"/>
        <w:jc w:val="left"/>
        <w:textAlignment w:val="auto"/>
      </w:pPr>
      <w:r>
        <w:rPr>
          <w:rFonts w:ascii="Times New Roman"/>
          <w:b w:val="false"/>
          <w:i w:val="false"/>
          <w:color w:val="000000"/>
          <w:sz w:val="24"/>
          <w:lang w:val="pl-PL"/>
        </w:rPr>
        <w:t>Do postępowania spornego przed Urzędem Patentowym stosuje się odpowiednio przepisy art. 242 i 243.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12</w:t>
      </w:r>
      <w:r>
        <w:rPr>
          <w:rFonts w:ascii="Times New Roman"/>
          <w:b/>
          <w:i w:val="false"/>
          <w:color w:val="000000"/>
          <w:sz w:val="24"/>
          <w:lang w:val="pl-PL"/>
        </w:rPr>
        <w:t>.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256. </w:t>
      </w:r>
      <w:r>
        <w:rPr>
          <w:rFonts w:ascii="Times New Roman"/>
          <w:b/>
          <w:i w:val="false"/>
          <w:color w:val="000000"/>
          <w:sz w:val="24"/>
          <w:lang w:val="pl-PL"/>
        </w:rPr>
        <w:t xml:space="preserve"> [Stosowanie przepisów k.p.a. Koszty postępowania]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Do postępowania spornego przed Urzędem Patentowym w sprawach nieuregulowanych w ustawie stosuje się odpowiednio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kwestii kosztów postępowania stosuje się odpowiednio przepisy obowiązujące w postępowaniu cywilnym.</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o ponownym rozpatrywaniu, na wniosek strony, spraw załatwionych przez wydanie decyzji, od której nie służy odwołanie, nie stosuje się do decyzji rozstrzygającej sprawę co do jej istoty i wydanej po przeprowadzeniu rozprawy.</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 sprawach, o których mowa w art. 255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2, przysługuje wniosek o ponowne rozpatrzenie sprawy. Termin do jego złożenia w przypadku decyzji wynosi 2 miesiące, a w przypadku postanowienia - 1 miesiąc od dnia doręczenia stronie decyzji lub postanowienia.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257. </w:t>
      </w:r>
      <w:r>
        <w:rPr>
          <w:rFonts w:ascii="Times New Roman"/>
          <w:b/>
          <w:i w:val="false"/>
          <w:color w:val="000000"/>
          <w:sz w:val="24"/>
          <w:lang w:val="pl-PL"/>
        </w:rPr>
        <w:t xml:space="preserve"> [Skarga do sądu administracyjnego]</w:t>
      </w:r>
    </w:p>
    <w:p>
      <w:pPr>
        <w:spacing w:after="0"/>
        <w:ind w:left="0"/>
        <w:jc w:val="left"/>
        <w:textAlignment w:val="auto"/>
      </w:pPr>
      <w:r>
        <w:rPr>
          <w:rFonts w:ascii="Times New Roman"/>
          <w:b w:val="false"/>
          <w:i w:val="false"/>
          <w:color w:val="000000"/>
          <w:sz w:val="24"/>
          <w:lang w:val="pl-PL"/>
        </w:rPr>
        <w:t>Na decyzje oraz postanowienia Urzędu Patentowego w sprawach, o których mowa w art. 255, stronom przysługuje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258. </w:t>
      </w:r>
      <w:r>
        <w:rPr>
          <w:rFonts w:ascii="Times New Roman"/>
          <w:b/>
          <w:i w:val="false"/>
          <w:color w:val="000000"/>
          <w:sz w:val="24"/>
          <w:lang w:val="pl-PL"/>
        </w:rPr>
        <w:t xml:space="preserve"> [Skarga do sądu administracyjnego]</w:t>
      </w:r>
    </w:p>
    <w:p>
      <w:pPr>
        <w:spacing w:after="0"/>
        <w:ind w:left="0"/>
        <w:jc w:val="left"/>
        <w:textAlignment w:val="auto"/>
      </w:pPr>
      <w:r>
        <w:rPr>
          <w:rFonts w:ascii="Times New Roman"/>
          <w:b w:val="false"/>
          <w:i w:val="false"/>
          <w:color w:val="000000"/>
          <w:sz w:val="24"/>
          <w:lang w:val="pl-PL"/>
        </w:rPr>
        <w:t>Do prawomocnych orzeczeń Urzędu Patentowego w sprawach, o których mowa w art. 255, przepis art. 254 stosuje się odpowiednio.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VIII</w:t>
      </w:r>
    </w:p>
    <w:p>
      <w:pPr>
        <w:spacing w:before="25" w:after="0"/>
        <w:ind w:left="0"/>
        <w:jc w:val="center"/>
        <w:textAlignment w:val="auto"/>
      </w:pPr>
      <w:r>
        <w:rPr>
          <w:rFonts w:ascii="Times New Roman"/>
          <w:b/>
          <w:i w:val="false"/>
          <w:color w:val="000000"/>
          <w:sz w:val="24"/>
          <w:lang w:val="pl-PL"/>
        </w:rPr>
        <w:t>URZĄD PATENTOWY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Zadania i organizacja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259. </w:t>
      </w:r>
      <w:r>
        <w:rPr>
          <w:rFonts w:ascii="Times New Roman"/>
          <w:b/>
          <w:i w:val="false"/>
          <w:color w:val="000000"/>
          <w:sz w:val="24"/>
          <w:lang w:val="pl-PL"/>
        </w:rPr>
        <w:t xml:space="preserve"> [Urząd Patentowy jako centralny organ administracji publicznej]</w:t>
      </w:r>
    </w:p>
    <w:p>
      <w:pPr>
        <w:spacing w:after="0"/>
        <w:ind w:left="0"/>
        <w:jc w:val="left"/>
        <w:textAlignment w:val="auto"/>
      </w:pPr>
      <w:r>
        <w:rPr>
          <w:rFonts w:ascii="Times New Roman"/>
          <w:b w:val="false"/>
          <w:i w:val="false"/>
          <w:color w:val="000000"/>
          <w:sz w:val="24"/>
          <w:lang w:val="pl-PL"/>
        </w:rPr>
        <w:t>Centralnym organem administracji rządowej w sprawach z zakresu własności przemysłowej jest Urząd Patentowy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 </w:t>
      </w:r>
      <w:r>
        <w:rPr>
          <w:rFonts w:ascii="Times New Roman"/>
          <w:b/>
          <w:i w:val="false"/>
          <w:color w:val="000000"/>
          <w:sz w:val="24"/>
          <w:lang w:val="pl-PL"/>
        </w:rPr>
        <w:t xml:space="preserve"> [Nadzór nad działalnością Urzędu Patentowego. Statut]</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Urząd Patentowy podlega Radzie Ministrów. Nadzór nad działalnością Urzędu Patentowego sprawuje z ramienia Rady Ministrów minister właściwy do spraw gospodarki.</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 ramach nadzoru nad działalnością Urzędu Patentowego minister właściwy do spraw gospodarki: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sprawuje kontrolę nad Urzędem Patentowym na zasadach i w trybie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lipca 2011 r. o kontroli w administracji rządowej (Dz. U. z 2020 r. poz. 224);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zatwierdza sprawozdanie z działalności Urzędu Patentowego;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dokonuje oceny działalności Urzędu Patentowego na podstawie sprawozdania z działalności Urzędu Patentowego;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może żądać od Urzędu Patentowego informacji lub udostępnienia dokumentów związanych z realizacją zadań Urzędu Patentowego; uprawnienie to nie obejmuje spraw indywidualnych prowadzonych w ramach zadań, o których mowa w art. 261 ust. 2 pkt 1-3</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stosuje inne środki nadzorcze przewidziane w przepisach odrębnych.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Prezes Rady Ministrów, w drodze rozporządzenia, nadaje statut Urzędowi Patentowemu, w którym w szczególności określi organizację, strukturę i zasady kierowania Urzędem oraz podział kompetencji, z uwzględnieniem statusu ekspertów, urzędników służby cywilnej i innych pracowników.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261. </w:t>
      </w:r>
      <w:r>
        <w:rPr>
          <w:rFonts w:ascii="Times New Roman"/>
          <w:b/>
          <w:i w:val="false"/>
          <w:color w:val="000000"/>
          <w:sz w:val="24"/>
          <w:lang w:val="pl-PL"/>
        </w:rPr>
        <w:t xml:space="preserve"> [Zadania Urzędu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Urząd Patentowy wykonuje zadania w sprawach własności przemysłowej, wynikające z ustawy, z </w:t>
      </w:r>
      <w:r>
        <w:rPr>
          <w:rFonts w:ascii="Times New Roman"/>
          <w:b w:val="false"/>
          <w:i w:val="false"/>
          <w:color w:val="1b1b1b"/>
          <w:sz w:val="24"/>
          <w:lang w:val="pl-PL"/>
        </w:rPr>
        <w:t>przepisów</w:t>
      </w:r>
      <w:r>
        <w:rPr>
          <w:rFonts w:ascii="Times New Roman"/>
          <w:b w:val="false"/>
          <w:i w:val="false"/>
          <w:color w:val="000000"/>
          <w:sz w:val="24"/>
          <w:lang w:val="pl-PL"/>
        </w:rPr>
        <w:t xml:space="preserve"> odrębnych oraz z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zadań Urzędu Patentowego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przyjmowanie i badanie zgłoszeń dotyczących wynalazków, wzorów użytkowych, wzorów przemysłowych, znaków towarowych, oznaczeń geograficznych oraz topografii układów scalonych, dokonanych w celu uzyskania ochrony;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orzekanie w sprawach udzielania patentów i dodatkowych praw ochronnych na wynalazki, praw ochronnych na wzory użytkowe oraz znaki towarowe, a także praw z rejestracji wzorów przemysłowych, oznaczeń geograficznych i topografii układów scalonych;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rozstrzyganie spraw w postępowaniu spornym w zakresie określonym ustawą;</w:t>
      </w:r>
    </w:p>
    <w:p>
      <w:pPr>
        <w:spacing w:before="26" w:after="0"/>
        <w:ind w:left="373"/>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rozpatrywanie sprzeciwów w zakresie określonym ustawą;</w:t>
      </w:r>
    </w:p>
    <w:p>
      <w:pPr>
        <w:spacing w:before="26" w:after="0"/>
        <w:ind w:left="373"/>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współpraca z sądami orzekającymi w postępowaniu w sprawach własności intelektualnej;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prowadzenie rejestrów, o których mowa w art. 228;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wydawanie organu urzędowego pod nazwą "Wiadomości Urzędu Patentowego";</w:t>
      </w:r>
    </w:p>
    <w:p>
      <w:pPr>
        <w:spacing w:before="26" w:after="0"/>
        <w:ind w:left="373"/>
        <w:jc w:val="left"/>
        <w:textAlignment w:val="auto"/>
      </w:pPr>
      <w:r>
        <w:rPr>
          <w:rFonts w:ascii="Times New Roman"/>
          <w:b w:val="false"/>
          <w:i w:val="false"/>
          <w:color w:val="000000"/>
          <w:sz w:val="24"/>
          <w:lang w:val="pl-PL"/>
        </w:rPr>
        <w:t>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wydawanie "Biuletynu Urzędu Patentowego";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udział w pracach organów międzynarodowych z tytułu zawartych przez Rzeczpospolitą Polską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sprawach z zakresu własności przemysłowej, w szczególności </w:t>
      </w:r>
      <w:r>
        <w:rPr>
          <w:rFonts w:ascii="Times New Roman"/>
          <w:b w:val="false"/>
          <w:i w:val="false"/>
          <w:color w:val="1b1b1b"/>
          <w:sz w:val="24"/>
          <w:lang w:val="pl-PL"/>
        </w:rPr>
        <w:t>Konwencji paryskiej</w:t>
      </w:r>
      <w:r>
        <w:rPr>
          <w:rFonts w:ascii="Times New Roman"/>
          <w:b w:val="false"/>
          <w:i w:val="false"/>
          <w:color w:val="000000"/>
          <w:sz w:val="24"/>
          <w:lang w:val="pl-PL"/>
        </w:rPr>
        <w:t xml:space="preserve"> o ochronie własności przemysłowej;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prowadzenie centralnego zbioru polskich i zagranicznych opisów patentowych.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Przy wykonywaniu zadań, w szczególności w sprawach dotyczących współpracy międzynarodowej oraz przy opracowywaniu projektów przepisów prawnych dotyczących własności przemysłowej, Urząd Patentowy działa w porozumieniu i we współpracy z zainteresowanymi organami administracji rządowej i samorządowej.</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Prezes Urzędu Patentowego przygotowuje i przedstawia, w terminie do dnia 31 marca danego roku, ministrowi właściwemu do spraw gospodarki, do zatwierdzenia sprawozdanie, za rok poprzedni, z wykonania zadań, o których mowa w ust. 1-3 (sprawozdanie z działalności Urzędu Patentowego). Sprawozdanie z działalności Urzędu Patentowego uwzględnia omówienie realizacji wytycznych i poleceń ministra właściwego do spraw gospodarki, jeżeli takie miały miejsce.</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Minister właściwy do spraw gospodarki zatwierdza sprawozdanie z działalności Urzędu Patentowego albo odmawia jego zatwierdzenia i dokonuje oceny działalności Urzędu Patentowego, o której mowa w art. 260 ust. 1</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pkt 3, w terminie do dnia 30 czerwca każdego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262. </w:t>
      </w:r>
      <w:r>
        <w:rPr>
          <w:rFonts w:ascii="Times New Roman"/>
          <w:b/>
          <w:i w:val="false"/>
          <w:color w:val="000000"/>
          <w:sz w:val="24"/>
          <w:lang w:val="pl-PL"/>
        </w:rPr>
        <w:t xml:space="preserve"> [Delegacja ustawowa - szczegółowy zakres działania Urzędu Patentowego]</w:t>
      </w:r>
    </w:p>
    <w:p>
      <w:pPr>
        <w:spacing w:after="0"/>
        <w:ind w:left="0"/>
        <w:jc w:val="left"/>
        <w:textAlignment w:val="auto"/>
      </w:pPr>
      <w:r>
        <w:rPr>
          <w:rFonts w:ascii="Times New Roman"/>
          <w:b w:val="false"/>
          <w:i w:val="false"/>
          <w:color w:val="000000"/>
          <w:sz w:val="24"/>
          <w:lang w:val="pl-PL"/>
        </w:rPr>
        <w:t>Rada Ministrów określi, w drodze rozporządzenia, szczegółowy zakres działania Urzędu Patentowego, uwzględniając w szczególności jego zadania i kompetencje, a także zasady i formy współdziałania Urzędu z innymi organami administracji rządowej oraz z jednostkami samorządu terytorialnego, organizacjami społecznymi i związkami zawodowymi w sprawach objętych jego zakresem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263. </w:t>
      </w:r>
      <w:r>
        <w:rPr>
          <w:rFonts w:ascii="Times New Roman"/>
          <w:b/>
          <w:i w:val="false"/>
          <w:color w:val="000000"/>
          <w:sz w:val="24"/>
          <w:lang w:val="pl-PL"/>
        </w:rPr>
        <w:t xml:space="preserve"> [Prezes i zastępcy Prezesa Urzędu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Na czele Urzędu Patentowego stoi Prezes Urzędu Patentowego, który kieruje Urzędem i, z zastrzeżeniem art. 264 ust. 2, reprezentuje go na zewnątrz oraz ustala szczegółową organizację wewnętrzną i szczegółowy zakres zadań komórek organizacyjnych.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Prezes Urzędu Patentowego jest powoływany przez Prezesa Rady Ministrów, spośród osób wyłonionych w drodze otwartego i konkurencyjnego naboru, na wniosek ministra właściwego do spraw gospodarki. Kadencja Prezesa Urzędu Patentowego trwa 5 lat, licząc od dnia powołania. Ta sama osoba nie może być Prezesem Urzędu Patentowego więcej niż dwie kadencje. Po upływie kadencji Prezes Urzędu Patentowego pełni swoją funkcję do czasu objęcia stanowiska przez swojego następcę.</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Prezes Rady Ministrów odwołuje Prezesa Urzędu Patentowego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złożenia rezygnacji;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zdolności do pełnienia obowiązków na skutek długotrwałej choroby, trwającej co najmniej 6 miesięcy;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zaprzestania spełniania któregokolwiek z wymagań określonych w art. 263 ust. 4 pkt 1-4;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działania niezgodnego z prawem lub zasadami rzetelności i gospodarności;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odmowy zatwierdzenia sprawozdania z działalności Urzędu Patentowego lub jego nieprzedstawienia w terminie określonym w art. 261 ust. 4.</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Zastępców Prezesa Urzędu Patentowego powołuje Prezes Rady Ministrów, spośród osób wyłonionych w drodze otwartego i konkurencyjnego naboru, na wniosek Prezesa Urzędu Patentowego. Prezes Rady Ministrów, na wniosek Prezesa Urzędu Patentowego, odwołuje jego zastępców.</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Stanowisko Prezesa Urzędu Patentowego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Urzędu Patentowego.</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Informację o naborze na stanowisko Prezesa Urzędu Patentowego ogłasza się przez umieszczenie ogłoszenia w miejscu powszechnie dostępnym w siedzibie urzędu oraz w Biuletynie Informacji Publicznej urzędu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Termin, o którym mowa w ust. 5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Nabór na stanowisko Prezesa Urzędu Patentowego przeprowadza zespół, powołany przez ministra właściwego do spraw gospodarki,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Ocena wiedzy i kompetencji kierowniczych, o których mowa w ust. 7,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Członek zespołu oraz osoba, o której mowa w ust. 8,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10. </w:t>
      </w:r>
      <w:r>
        <w:rPr>
          <w:rFonts w:ascii="Times New Roman"/>
          <w:b w:val="false"/>
          <w:i w:val="false"/>
          <w:color w:val="000000"/>
          <w:sz w:val="24"/>
          <w:lang w:val="pl-PL"/>
        </w:rPr>
        <w:t>W toku naboru zespół wyłania nie więcej niż 3 kandydatów, których przedstawia ministrowi właściwemu do spraw gospodarki.</w:t>
      </w:r>
    </w:p>
    <w:p>
      <w:pPr>
        <w:spacing w:before="26" w:after="0"/>
        <w:ind w:left="0"/>
        <w:jc w:val="left"/>
        <w:textAlignment w:val="auto"/>
      </w:pPr>
      <w:r>
        <w:rPr>
          <w:rFonts w:ascii="Times New Roman"/>
          <w:b w:val="false"/>
          <w:i w:val="false"/>
          <w:color w:val="000000"/>
          <w:sz w:val="24"/>
          <w:lang w:val="pl-PL"/>
        </w:rPr>
        <w:t>11. 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12. 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13. 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26" w:after="0"/>
        <w:ind w:left="0"/>
        <w:jc w:val="left"/>
        <w:textAlignment w:val="auto"/>
      </w:pPr>
      <w:r>
        <w:rPr>
          <w:rFonts w:ascii="Times New Roman"/>
          <w:b w:val="false"/>
          <w:i w:val="false"/>
          <w:color w:val="000000"/>
          <w:sz w:val="24"/>
          <w:lang w:val="pl-PL"/>
        </w:rPr>
        <w:t>14. </w:t>
      </w:r>
      <w:r>
        <w:rPr>
          <w:rFonts w:ascii="Times New Roman"/>
          <w:b w:val="false"/>
          <w:i w:val="false"/>
          <w:color w:val="000000"/>
          <w:sz w:val="24"/>
          <w:lang w:val="pl-PL"/>
        </w:rPr>
        <w:t>Zespół przeprowadzający nabór na stanowiska, o których mowa w ust. 3, powołuje Prezes Urzędu Patentowego.</w:t>
      </w:r>
    </w:p>
    <w:p>
      <w:pPr>
        <w:spacing w:before="26" w:after="0"/>
        <w:ind w:left="0"/>
        <w:jc w:val="left"/>
        <w:textAlignment w:val="auto"/>
      </w:pPr>
      <w:r>
        <w:rPr>
          <w:rFonts w:ascii="Times New Roman"/>
          <w:b w:val="false"/>
          <w:i w:val="false"/>
          <w:color w:val="000000"/>
          <w:sz w:val="24"/>
          <w:lang w:val="pl-PL"/>
        </w:rPr>
        <w:t>15. </w:t>
      </w:r>
      <w:r>
        <w:rPr>
          <w:rFonts w:ascii="Times New Roman"/>
          <w:b w:val="false"/>
          <w:i w:val="false"/>
          <w:color w:val="000000"/>
          <w:sz w:val="24"/>
          <w:lang w:val="pl-PL"/>
        </w:rPr>
        <w:t>Do sposobu przeprowadzania naboru na stanowiska, o których mowa w ust. 3, stosuje się odpowiednio ust. 4-13.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264. </w:t>
      </w:r>
      <w:r>
        <w:rPr>
          <w:rFonts w:ascii="Times New Roman"/>
          <w:b/>
          <w:i w:val="false"/>
          <w:color w:val="000000"/>
          <w:sz w:val="24"/>
          <w:lang w:val="pl-PL"/>
        </w:rPr>
        <w:t xml:space="preserve"> [Eksperci Urzędu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powołanych przez Prezesa Urzędu Patentowego ekspertów należy orzekanie w sprawach, o których mowa w art. 261 ust. 2 pkt 2-3</w:t>
      </w:r>
      <w:r>
        <w:rPr>
          <w:rFonts w:ascii="Times New Roman"/>
          <w:b w:val="false"/>
          <w:i w:val="false"/>
          <w:color w:val="000000"/>
          <w:sz w:val="24"/>
          <w:vertAlign w:val="superscript"/>
          <w:lang w:val="pl-PL"/>
        </w:rPr>
        <w:t>1</w:t>
      </w:r>
      <w:r>
        <w:rPr>
          <w:rFonts w:ascii="Times New Roman"/>
          <w:b w:val="false"/>
          <w:i w:val="false"/>
          <w:color w:val="000000"/>
          <w:sz w:val="24"/>
          <w:lang w:val="pl-PL"/>
        </w:rPr>
        <w:t>, a także w sprawach dokonywania wpisów do rejestrów, o których mowa w art. 228 ust. 1.</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 sprawach, o których mowa w art. 261 ust. 2 pkt 2, eksperci mogą orzekać również w zespołach orzekających.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Ekspert reprezentuje Urząd Patentowy w postępowaniu przed sądem administracyjnym w sprawach, o których mowa w art. 248 i 257.</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Ekspertowi, o którym mowa w ust. 1, mogą być powierzone dodatkowe funkcje, w szczególności kierownicza, koordynacyjna lub kontrolna, lub dodatkowe zadania związane z prowadzeniem działalności edukacyjnej w zakresie ochrony własności przemysłowej.</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Powierzenie dodatkowej funkcji, o której mowa w ust. 3, może nastąpić na czas nieokreślony lub na czas wykonywania określonej pracy.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Skład zespołu orzekającego, o którym mowa w ust. 1</w:t>
      </w:r>
      <w:r>
        <w:rPr>
          <w:rFonts w:ascii="Times New Roman"/>
          <w:b w:val="false"/>
          <w:i w:val="false"/>
          <w:color w:val="000000"/>
          <w:sz w:val="24"/>
          <w:vertAlign w:val="superscript"/>
          <w:lang w:val="pl-PL"/>
        </w:rPr>
        <w:t>1</w:t>
      </w:r>
      <w:r>
        <w:rPr>
          <w:rFonts w:ascii="Times New Roman"/>
          <w:b w:val="false"/>
          <w:i w:val="false"/>
          <w:color w:val="000000"/>
          <w:sz w:val="24"/>
          <w:lang w:val="pl-PL"/>
        </w:rPr>
        <w:t>, ustala: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Patentowego,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upoważniony przez Prezesa Urzędu Patentowego ekspert sprawujący funkcję kierowniczą lub kontrolną</w:t>
      </w:r>
    </w:p>
    <w:p>
      <w:pPr>
        <w:spacing w:before="25" w:after="0"/>
        <w:ind w:left="0"/>
        <w:jc w:val="both"/>
        <w:textAlignment w:val="auto"/>
      </w:pPr>
      <w:r>
        <w:rPr>
          <w:rFonts w:ascii="Times New Roman"/>
          <w:b w:val="false"/>
          <w:i w:val="false"/>
          <w:color w:val="000000"/>
          <w:sz w:val="24"/>
          <w:lang w:val="pl-PL"/>
        </w:rPr>
        <w:t>- mając na uwadze zapewnienie szybkości i poprawności rozpatrywania spraw.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265. </w:t>
      </w:r>
      <w:r>
        <w:rPr>
          <w:rFonts w:ascii="Times New Roman"/>
          <w:b/>
          <w:i w:val="false"/>
          <w:color w:val="000000"/>
          <w:sz w:val="24"/>
          <w:lang w:val="pl-PL"/>
        </w:rPr>
        <w:t xml:space="preserve"> [Kolegium Ekspertów Urzędu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Eksperci współuczestniczą w czynnościach z zakresu zarządzania w Urzędzie Patentowym poprzez Kolegium Ekspertów, stanowiące powszechne ich zgromadzenie.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Kolegium Ekspertów wybiera ze swego grona Rzecznika Interesu Zawodowego, który reprezentuje ekspertów wobec organów władzy i administracji we wszystkich sprawach dotyczących pracy.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Do zadań Kolegium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składanie wniosków i wyrażanie opinii co do zadań w zakresie rozpatrywania wpływających zgłoszeń oraz co do środków potrzebnych na ich wykonanie;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ustalanie zasad podziału środków funduszu nagród, tworzonego na podstawie przepisu art. 271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wyrażanie opinii co do problemów związanych z orzekaniem, w szczególności co do przypadków niejednolitości orzecznictwa, oraz przedstawianie odpowiednich wniosków w tym zakresie;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wyrażanie opinii w innych sprawach, przedstawionych przez Prezesa Urzędu Patentowego lub przez Rzecznika Interesu Zawodowego.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Kolegium Ekspertów zwołuje co najmniej raz w roku, z zastrzeżeniem ust. 5, Prezes Urzędu Patentowego, który mu przewodniczy. Kolegium Ekspertów może również zwołać, w każdym czasie, Rzecznik Interesu Zawodowego, dla przedstawienia sprawy wymagającej wyrażenia opinii przez Kolegium.</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Kolegium Ekspertów może również obradować w sekcjach, na które eksperci zostają podzieleni według kryteriów rzeczowo-problemowych, stosownie do wykonywanych zadań. Sekcji może przewodniczyć Prezes Urzędu Patentowego, zastępca Prezesa albo ekspert, któremu powierzona została funkcja kierownicza na podstawie art. 264 ust. 3.</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Podział na sekcje i wyznaczenie przewodniczących sekcji należy do Prezesa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[Pracownicy Urzędu Patentowego jako członkowie korpusu służby cywilnej]</w:t>
      </w:r>
    </w:p>
    <w:p>
      <w:pPr>
        <w:spacing w:after="0"/>
        <w:ind w:left="0"/>
        <w:jc w:val="left"/>
        <w:textAlignment w:val="auto"/>
      </w:pPr>
      <w:r>
        <w:rPr>
          <w:rFonts w:ascii="Times New Roman"/>
          <w:b w:val="false"/>
          <w:i w:val="false"/>
          <w:color w:val="000000"/>
          <w:sz w:val="24"/>
          <w:lang w:val="pl-PL"/>
        </w:rPr>
        <w:t>Pracownicy Urzędu Patentowego na stanowiskach urzędniczych, z wyłączeniem ekspertów, asesorów oraz aplikantów eksperckich, są członkami korpusu służby cywilnej.</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Eksperci, asesorzy i aplikanci eksperccy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266. </w:t>
      </w:r>
      <w:r>
        <w:rPr>
          <w:rFonts w:ascii="Times New Roman"/>
          <w:b/>
          <w:i w:val="false"/>
          <w:color w:val="000000"/>
          <w:sz w:val="24"/>
          <w:lang w:val="pl-PL"/>
        </w:rPr>
        <w:t xml:space="preserve"> [Uzyskanie uprawnień eksperta]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Uzyskanie uprawnień eksperta wymaga, z zastrzeżeniem ust. 2, posiadania wyższego wykształcenia odpowiadającego zadaniom eksperta, odbycia aplikacji eksperckiej, zwanej dalej "aplikacją", oraz asesury.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Ekspertem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 i korzysta z pełni praw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była karana za przestępstwo umyślne;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 znajomość języków obcych w zakresie i stopniu określonym potrzebą spełnienia warunków niezbędnych do wykonywania zadań eksperta, z uwzględnieniem umów międzynarodowych, nie mniej jednak niż jednego języka obcego;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jest nieskazitelnego charakteru;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 stan zdrowia oraz predyspozycje pozwalające na powierzenie jej zadań eksperta;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Od aplikanta eksperckiego, który powinien posiadać znajomość więcej niż jednego języka obcego, można nie wymagać znajomości jednego z potrzebnych języków, jeżeli brak ten uzupełni on w czasie przeznaczonym na aplikację.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267. </w:t>
      </w:r>
      <w:r>
        <w:rPr>
          <w:rFonts w:ascii="Times New Roman"/>
          <w:b/>
          <w:i w:val="false"/>
          <w:color w:val="000000"/>
          <w:sz w:val="24"/>
          <w:lang w:val="pl-PL"/>
        </w:rPr>
        <w:t xml:space="preserve"> [Aplikacja ekspercka]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Prezes Urzędu Patentowego organizuje nabór na aplikację przez umieszczenie ogłoszenia w miejscu powszechnie dostępnym w siedzibie Urzędu Patentowego, a także przez opublikowanie go w "Wiadomościach Urzędu Patentowego".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Prezes Urzędu Patentowego przeprowadza postępowanie kwalifikacyjne. Kandydaci powinni posiadać wyższe wykształcenie i spełniać wymagania, o których mowa w art. 266 ust. 2 i 3.</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Aplikacja trwa 3 lata, z tym że w przypadkach uzasadnionych posiadaniem przez aplikanta eksperckiego wiedzy i co najmniej rocznego doświadczenia w sprawach z zakresu własności przemysłowej, na wniosek aplikanta eksperckiego, aplikacja może być skrócona. Aplikacja nie może trwać krócej niż 6 miesięcy.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Stosunek pracy z aplikantem eksperckim nawiązuje Prezes Urzędu Patentowego na podstawie umowy o pracę na czas określony.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Aplikantowi eksperckiemu może być powierzane wykonywanie określonych czynności związanych z orzekaniem, bez prawa podejmowania decyzji.</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Aplikacja kończy się egzaminem. Powtórny egzamin może być złożony tylko raz, nie wcześniej niż po 6 miesiącach i nie później niż po roku od daty pierwszego egzaminu.</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Egzamin przeprowadza komisja egzaminacyjna powołana przez Prezesa Urzędu Patentowego. Za udział w pracach komisji przysługuje wynagrodzenie.</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Prezes Urzędu Patentowego rozwiązuje umowę o pracę z aplikantem eksperckim w przypadku dwukrotnego nieprzystąpienia przez niego bez usprawiedliwienia do egzaminu lub w przypadku niezłożenia przez niego powtórnego egzaminu.</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Za naruszenie obowiązków służbowych aplikant ekspercki odpowiada dyscyplinarnie. Do odpowiedzialności dyscyplinarnej stosuje się odpowiednio przepisy działu III.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268. </w:t>
      </w:r>
      <w:r>
        <w:rPr>
          <w:rFonts w:ascii="Times New Roman"/>
          <w:b/>
          <w:i w:val="false"/>
          <w:color w:val="000000"/>
          <w:sz w:val="24"/>
          <w:lang w:val="pl-PL"/>
        </w:rPr>
        <w:t xml:space="preserve"> [Asesura]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Po złożeniu egzaminu stosunek pracy z asesorem nawiązuje Prezes Urzędu Patentowego na podstawie umowy o pracę na czas nieokreślony.</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Asesorowi powierza się wykonywanie czynności eksperta, które podlega ocenie na zasadach określonych w rozporządzeniu, o którym mowa w ust. 8.</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przypadku pozytywnej oceny przebiegu asesury, asesor uzyskuje uprawnienia eksperta.</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Prezes Urzędu Patentowego powołuje eksperta na dane stanowisko eksperckie na czas określony albo nieokreślony.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Przy powołaniu ekspert składa ślubowanie wobec Prezesa Urzędu Patentowego według następującej roty: "Ślubuję uroczyście na powierzonym mi stanowisku eksperta sumiennie wykonywać zadania, orzekać bezstronnie i zgodnie z przepisami prawa, dochować tajemnicy prawnie chronionej, a w postępowaniu kierować się zasadami godności i uczciwości.".</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Ekspert, który przechodzi na inne stanowisko eksperckie, nie składa ponownie ślubowania.</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Przepisy ustawy dotyczące ekspertów stosuje się odpowiednio, o ile ustawa nie stanowi inaczej, do asesorów.</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W przypadku gdy po upływie dwóch lat asesury asesor nie uzyska pozytywnej oceny przebiegu asesury, Prezes Urzędu Patentowego może rozwiązać z nim umowę o pracę za wypowiedzeniem.</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Prezes Rady Ministrów określi, w drodze rozporządzenia, szczegółowe zasady, zakres i tryb odbywania aplikacji i asesury, a także składania egzaminów, z uwzględnieniem wynagrodzenia dla osób przeprowadzających egzamin.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269. </w:t>
      </w:r>
      <w:r>
        <w:rPr>
          <w:rFonts w:ascii="Times New Roman"/>
          <w:b/>
          <w:i w:val="false"/>
          <w:color w:val="000000"/>
          <w:sz w:val="24"/>
          <w:lang w:val="pl-PL"/>
        </w:rPr>
        <w:t xml:space="preserve"> [Niezawisłość ekspertów]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zakresie orzekania eksperci podlegają tylko ustawom.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Do ekspertów nie stosuje się w zakresie, o którym mowa w ust. 1, przewidzianych w odrębnych </w:t>
      </w:r>
      <w:r>
        <w:rPr>
          <w:rFonts w:ascii="Times New Roman"/>
          <w:b w:val="false"/>
          <w:i w:val="false"/>
          <w:color w:val="1b1b1b"/>
          <w:sz w:val="24"/>
          <w:lang w:val="pl-PL"/>
        </w:rPr>
        <w:t>ustawach</w:t>
      </w:r>
      <w:r>
        <w:rPr>
          <w:rFonts w:ascii="Times New Roman"/>
          <w:b w:val="false"/>
          <w:i w:val="false"/>
          <w:color w:val="000000"/>
          <w:sz w:val="24"/>
          <w:lang w:val="pl-PL"/>
        </w:rPr>
        <w:t xml:space="preserve"> przepisów o obowiązku wykonywania poleceń służbowych przełożonego, jak też </w:t>
      </w:r>
      <w:r>
        <w:rPr>
          <w:rFonts w:ascii="Times New Roman"/>
          <w:b w:val="false"/>
          <w:i w:val="false"/>
          <w:color w:val="1b1b1b"/>
          <w:sz w:val="24"/>
          <w:lang w:val="pl-PL"/>
        </w:rPr>
        <w:t>przepisów</w:t>
      </w:r>
      <w:r>
        <w:rPr>
          <w:rFonts w:ascii="Times New Roman"/>
          <w:b w:val="false"/>
          <w:i w:val="false"/>
          <w:color w:val="000000"/>
          <w:sz w:val="24"/>
          <w:lang w:val="pl-PL"/>
        </w:rPr>
        <w:t xml:space="preserve"> przewidujących dokonywanie okresowych bądź doraźnych ocen pracownika dotyczących wykonywania przez niego zadań.</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Orzekając w sprawie, ekspert obowiązany jest uwzględnić dyrektywy interpretacyjne ustalone w ogólnych wytycznych Prezesa Urzędu Patentowego, wydawanych w trybie określonym w ust. 4 i 5.</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Ogólne wytyczne, o których mowa w ust. 3, Prezes Urzędu Patentowego wydaje po zasięgnięciu opinii lub na wniosek Kolegium Ekspertów.</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Ogólne wytyczne Prezesa, o których mowa w ust. 3, podaje się do wiadomości publicznej.</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Ogólne wytyczne Prezesa, o których mowa w ust. 3, wiążą wyłącznie ekspertów przy rozpatrywaniu sprawy i nie mogą być powoływane jako podstawa prawna wydanej decyzji bądź postanowienia.</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 xml:space="preserve">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 xml:space="preserve"> eksperci korzystają z ochrony przewidzianej dla funkcjonariuszy publicznych.</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Bezpośredni nadzór nad działalnością komórek organizacyjnych, w których orzekają eksperci, sprawuje Prezes Urzędu Patentowego lub z jego upoważnienia zastępca Prezesa. Nadzór ten nie może wkraczać w zakres orzekania.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270. </w:t>
      </w:r>
      <w:r>
        <w:rPr>
          <w:rFonts w:ascii="Times New Roman"/>
          <w:b/>
          <w:i w:val="false"/>
          <w:color w:val="000000"/>
          <w:sz w:val="24"/>
          <w:lang w:val="pl-PL"/>
        </w:rPr>
        <w:t xml:space="preserve"> [Obowiązki ekspertów]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Ekspert jest obowiązany postępować zgodnie ze złożonym ślubowaniem,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przestrzegać </w:t>
      </w:r>
      <w:r>
        <w:rPr>
          <w:rFonts w:ascii="Times New Roman"/>
          <w:b w:val="false"/>
          <w:i w:val="false"/>
          <w:color w:val="1b1b1b"/>
          <w:sz w:val="24"/>
          <w:lang w:val="pl-PL"/>
        </w:rPr>
        <w:t>Konstytucji</w:t>
      </w:r>
      <w:r>
        <w:rPr>
          <w:rFonts w:ascii="Times New Roman"/>
          <w:b w:val="false"/>
          <w:i w:val="false"/>
          <w:color w:val="000000"/>
          <w:sz w:val="24"/>
          <w:lang w:val="pl-PL"/>
        </w:rPr>
        <w:t xml:space="preserve"> Rzeczypospolitej Polskiej i innych przepisów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przestrzegać przy orzekaniu ogólnych wytycznych Prezesa Urzędu Patentowego, o których mowa w art. 269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rzetelnie, bezstronnie, sprawnie i terminowo wykonywać powierzone zadania;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dochowywać tajemnicy prawnie chronionej;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godnie zachowywać się w pracy oraz poza nią.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Ekspert nie może tworzyć ani być członkiem związków zawodowych lub partii politycznych. W dniu powołania eksperta na stanowisko jego członkostwo w związkach zawodowych i partiach politycznych ustaje z mocy prawa.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Ekspert nie może podejmować dodatkowego zatrudnienia bez zgody Prezesa Urzędu Patentowego ani wykonywać czynności lub zajęć sprzecznych z obowiązkami eksperta lub podważających zaufanie do niego.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Ekspert nie może występować w roli biegłego sądowego w zakresie, w którym orzeka.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 xml:space="preserve">Do ekspertów stosuje się </w:t>
      </w:r>
      <w:r>
        <w:rPr>
          <w:rFonts w:ascii="Times New Roman"/>
          <w:b w:val="false"/>
          <w:i w:val="false"/>
          <w:color w:val="1b1b1b"/>
          <w:sz w:val="24"/>
          <w:lang w:val="pl-PL"/>
        </w:rPr>
        <w:t>przepisy</w:t>
      </w:r>
      <w:r>
        <w:rPr>
          <w:rFonts w:ascii="Times New Roman"/>
          <w:b w:val="false"/>
          <w:i w:val="false"/>
          <w:color w:val="000000"/>
          <w:sz w:val="24"/>
          <w:lang w:val="pl-PL"/>
        </w:rPr>
        <w:t xml:space="preserve"> o ograniczeniu prowadzenia działalności gospodarczej przez osoby pełniące funkcje publiczne, odnoszące się do członków korpusu służby cywilnej zajmujących stanowiska kierownicze.</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Ekspert jest obowiązany, na uzasadnione potrzebą pisemne wezwanie Prezesa Urzędu Patentowego, przedłożyć w ciągu miesiąca orzeczenie uprawnionego lekarza, potwierdzające zachowanie przez eksperta zdolności fizycznej i psychicznej do pracy na zajmowanym stanowisku.</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Ekspert może być, stosownie do potrzeb, zatrudniony w niepełnym wymiarze czasu pracy.</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271. </w:t>
      </w:r>
      <w:r>
        <w:rPr>
          <w:rFonts w:ascii="Times New Roman"/>
          <w:b/>
          <w:i w:val="false"/>
          <w:color w:val="000000"/>
          <w:sz w:val="24"/>
          <w:lang w:val="pl-PL"/>
        </w:rPr>
        <w:t xml:space="preserve"> [Wynagrodzenie ekspertów]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Wynagrodzenie eksperta składa się z wynagrodzenia zasadniczego, przewidzianego dla zajmowanego stanowiska eksperta, oraz dodatku za wieloletnią pracę na tym stanowisku, a także - w razie powierzenia mu dodatkowej funkcji - z dodatku funkcyjnego. Wysokość tego wynagrodzenia i dodatków ustala się z zastosowaniem mnożników kwoty bazowej, której wysokość ustaloną według odrębnych zasad określa </w:t>
      </w:r>
      <w:r>
        <w:rPr>
          <w:rFonts w:ascii="Times New Roman"/>
          <w:b w:val="false"/>
          <w:i w:val="false"/>
          <w:color w:val="1b1b1b"/>
          <w:sz w:val="24"/>
          <w:lang w:val="pl-PL"/>
        </w:rPr>
        <w:t>ustawa</w:t>
      </w:r>
      <w:r>
        <w:rPr>
          <w:rFonts w:ascii="Times New Roman"/>
          <w:b w:val="false"/>
          <w:i w:val="false"/>
          <w:color w:val="000000"/>
          <w:sz w:val="24"/>
          <w:lang w:val="pl-PL"/>
        </w:rPr>
        <w:t xml:space="preserve"> budżetowa.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Ekspertowi przysługuje dodatkowe wynagrodzenie roczne dla pracowników jednostek sfery budżetowej, w wysokości i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Tworzy się fundusz nagród za szczególne osiągnięcia w pracy ekspertów, asesorów i aplikantów eksperckich w wysokości 3% planowanych środków na ich wynagrodzenia osobowe. Wielkość odpisu na fundusz nagród może być podwyższona przez Prezesa Urzędu Patentowego w ramach posiadanych środków na te wynagrodzenia.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 xml:space="preserve">Do ekspertów mają odpowiednie zastosowanie przepisy </w:t>
      </w:r>
      <w:r>
        <w:rPr>
          <w:rFonts w:ascii="Times New Roman"/>
          <w:b w:val="false"/>
          <w:i w:val="false"/>
          <w:color w:val="1b1b1b"/>
          <w:sz w:val="24"/>
          <w:lang w:val="pl-PL"/>
        </w:rPr>
        <w:t>ustawy</w:t>
      </w:r>
      <w:r>
        <w:rPr>
          <w:rFonts w:ascii="Times New Roman"/>
          <w:b w:val="false"/>
          <w:i w:val="false"/>
          <w:color w:val="000000"/>
          <w:sz w:val="24"/>
          <w:lang w:val="pl-PL"/>
        </w:rPr>
        <w:t xml:space="preserve"> o służbie cywilnej w zakresie przyznawania nagród jubileuszowych oraz jednorazowych odpraw w związku z przejściem na rentę z tytułu niezdolności do pracy lub emeryturę.</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Prezes Rady Ministrów określa, w drodze rozporządzenia, mnożniki kwoty bazowej, o której mowa w ust. 1, jako podstawy do ustalenia wynagrodzenia zasadniczego na stanowiskach ekspertów, asesorów i aplikantów eksperckich oraz stawek dodatku za wieloletnią pracę oraz dodatku funkcyjnego, z uwzględnieniem powierzanego zakresu uprawnień oraz stanowiska.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272. </w:t>
      </w:r>
      <w:r>
        <w:rPr>
          <w:rFonts w:ascii="Times New Roman"/>
          <w:b/>
          <w:i w:val="false"/>
          <w:color w:val="000000"/>
          <w:sz w:val="24"/>
          <w:lang w:val="pl-PL"/>
        </w:rPr>
        <w:t xml:space="preserve"> [Czas pracy ekspertów]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Czas pracy ekspertów nie może przekraczać 8 godzin na dobę i średnio 40 godzin tygodniowo.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Rozkład czasu pracy w tygodniu oraz jego wymiar w poszczególnych dniach tygodnia ustala się odpowiednio do warunków pracy przewidzianych dla ogółu pracowników Urzędu Patentowego. Dni tygodnia niebędących dniami pracy w Urzędzie nie wlicza się do urlopu wypoczynkowego.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Osobie zajmującej stanowisko eksperta co najmniej 10 lat przysługuje dodatkowy urlop wypoczynkowy w wymiarze 6 dni roboczych, a po 20 latach orzekania na tym stanowisku - 12 dni roboczych.</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 xml:space="preserve">Za czas niezdolności do pracy wskutek choroby ekspertowi przysługuje przez okres roku wynagrodzenie i zasiłek chorobowy w wysokości i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Przepisy ust. 3-5 nie mają zastosowania do asesorów.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[Stosowanie przepisów ustawy o służbie cywilnej i kodeksu pracy]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 xml:space="preserve">Do ekspertów i aplikantów eksperckich mają odpowiednio zastosowanie przepisy art. 72 i art. 78 ust. 3, a do aplikantów eksperckich również przepisy </w:t>
      </w:r>
      <w:r>
        <w:rPr>
          <w:rFonts w:ascii="Times New Roman"/>
          <w:b w:val="false"/>
          <w:i w:val="false"/>
          <w:color w:val="1b1b1b"/>
          <w:sz w:val="24"/>
          <w:lang w:val="pl-PL"/>
        </w:rPr>
        <w:t>art. 91</w:t>
      </w:r>
      <w:r>
        <w:rPr>
          <w:rFonts w:ascii="Times New Roman"/>
          <w:b w:val="false"/>
          <w:i w:val="false"/>
          <w:color w:val="000000"/>
          <w:sz w:val="24"/>
          <w:lang w:val="pl-PL"/>
        </w:rPr>
        <w:t xml:space="preserve">, </w:t>
      </w:r>
      <w:r>
        <w:rPr>
          <w:rFonts w:ascii="Times New Roman"/>
          <w:b w:val="false"/>
          <w:i w:val="false"/>
          <w:color w:val="1b1b1b"/>
          <w:sz w:val="24"/>
          <w:lang w:val="pl-PL"/>
        </w:rPr>
        <w:t>art. 92</w:t>
      </w:r>
      <w:r>
        <w:rPr>
          <w:rFonts w:ascii="Times New Roman"/>
          <w:b w:val="false"/>
          <w:i w:val="false"/>
          <w:color w:val="000000"/>
          <w:sz w:val="24"/>
          <w:lang w:val="pl-PL"/>
        </w:rPr>
        <w:t xml:space="preserve"> i </w:t>
      </w:r>
      <w:r>
        <w:rPr>
          <w:rFonts w:ascii="Times New Roman"/>
          <w:b w:val="false"/>
          <w:i w:val="false"/>
          <w:color w:val="1b1b1b"/>
          <w:sz w:val="24"/>
          <w:lang w:val="pl-PL"/>
        </w:rPr>
        <w:t>art. 94</w:t>
      </w:r>
      <w:r>
        <w:rPr>
          <w:rFonts w:ascii="Times New Roman"/>
          <w:b w:val="false"/>
          <w:i w:val="false"/>
          <w:color w:val="000000"/>
          <w:sz w:val="24"/>
          <w:lang w:val="pl-PL"/>
        </w:rPr>
        <w:t xml:space="preserve"> ustawy z dnia 21 listopada 2008 r. o służbie cywilnej (Dz. U. z 2020 r. poz. 265 i 285).</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W sprawach wynikających ze stosunku pracy ekspertów i aplikantów eksperckich nieuregulowanych w ustawie i przepisach wskazanych w ust. 1 stosuje się </w:t>
      </w:r>
      <w:r>
        <w:rPr>
          <w:rFonts w:ascii="Times New Roman"/>
          <w:b w:val="false"/>
          <w:i w:val="false"/>
          <w:color w:val="1b1b1b"/>
          <w:sz w:val="24"/>
          <w:lang w:val="pl-PL"/>
        </w:rPr>
        <w:t>ustawę</w:t>
      </w:r>
      <w:r>
        <w:rPr>
          <w:rFonts w:ascii="Times New Roman"/>
          <w:b w:val="false"/>
          <w:i w:val="false"/>
          <w:color w:val="000000"/>
          <w:sz w:val="24"/>
          <w:lang w:val="pl-PL"/>
        </w:rPr>
        <w:t xml:space="preserve"> z dnia 26 czerwca 1974 r. - Kodeks pracy (Dz. U. z 2020 r. poz. 1320).</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Odpowiedzialność dyscyplinarna. Zawieszenie oraz rozwiązanie stosunku pracy z ekspertem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273. </w:t>
      </w:r>
      <w:r>
        <w:rPr>
          <w:rFonts w:ascii="Times New Roman"/>
          <w:b/>
          <w:i w:val="false"/>
          <w:color w:val="000000"/>
          <w:sz w:val="24"/>
          <w:lang w:val="pl-PL"/>
        </w:rPr>
        <w:t xml:space="preserve"> [Rzecznik dyscyplinarny. Kary dyscyplinarne]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Za naruszenie obowiązków służbowych ekspert odpowiada dyscyplinarnie.</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prowadzenia postępowania i orzekania w sprawach, o których mowa w ust. 1, Prezes Urzędu Patentowego powołuje, spośród ekspertów, rzecznika dyscyplinarnego oraz członków Komisji Dyscyplinarnej Ekspertów i Wyższej Komisji Dyscyplinarnej Ekspertów, w liczbie umożliwiającej tworzenie składów orzekających.</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przypadkach uzasadnionych potrzebą, gdy rzecznik dyscyplinarny, o którym mowa w ust. 2, nie może działać w sprawie, Prezes Urzędu Patentowego może powołać doraźnie zastępcę rzecznika dyscyplinarnego.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Karami dyscyplinarnymi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upomnienie;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nagana;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 zajmowania stanowisk kierowniczych w Urzędzie Patentowym;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 zajmowania stanowiska eksperta.</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 xml:space="preserve">W sprawach nieunormowanych w niniejszej ustawie do odpowiedzialności dyscyplinarnej ekspertów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odpowiedzialności dyscyplinarnej urzędników służby cywilnej.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274. </w:t>
      </w:r>
      <w:r>
        <w:rPr>
          <w:rFonts w:ascii="Times New Roman"/>
          <w:b/>
          <w:i w:val="false"/>
          <w:color w:val="000000"/>
          <w:sz w:val="24"/>
          <w:lang w:val="pl-PL"/>
        </w:rPr>
        <w:t xml:space="preserve"> [Odwołanie eksperta ze stanowiska]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Prezes Urzędu Patentowego odwołuje eksperta ze stanowiska w razie utraty przez eksperta zdolności fizycznej lub psychicznej do pracy, potwierdzonej orzeczeniem lekarskim wydanym dla celów emerytalno-rentowych lub orzeczeniem o utracie zdolności do pracy na zajmowanym stanowisku, wydanym przez lekarza uprawnionego do przeprowadzania badań lekarskich pracowników Urzędu Patentowego.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Prezes Urzędu Patentowego może odwołać eksperta ze stanowiska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złożenia przez eksperta oświadczenia o rezygnacji ze stanowiska;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potrzeby zmniejszenia stanu zatrudnienia ekspertów w wyniku zmiany zakresu zadań Urzędu Patentowego bądź trwałego zmniejszenia ilości spraw do rozpatrzenia;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nieprzedłożenia przez eksperta w terminie orzeczenia uprawnionego lekarza o zachowaniu przez niego zdolności fizycznej i psychicznej do pracy, w sytuacji, o której mowa w art. 270 ust. 6;</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nieobecności eksperta w pracy z powodu choroby lub odosobnienia ze względu na chorobę zakaźną, trwającej dłużej niż okres pobierania zasiłku, a także w razie usprawiedliwionej nieobecności w pracy z innych przyczyn, po upływie okresów przewidzianych w </w:t>
      </w:r>
      <w:r>
        <w:rPr>
          <w:rFonts w:ascii="Times New Roman"/>
          <w:b w:val="false"/>
          <w:i w:val="false"/>
          <w:color w:val="1b1b1b"/>
          <w:sz w:val="24"/>
          <w:lang w:val="pl-PL"/>
        </w:rPr>
        <w:t>art. 53</w:t>
      </w:r>
      <w:r>
        <w:rPr>
          <w:rFonts w:ascii="Times New Roman"/>
          <w:b w:val="false"/>
          <w:i w:val="false"/>
          <w:color w:val="000000"/>
          <w:sz w:val="24"/>
          <w:lang w:val="pl-PL"/>
        </w:rPr>
        <w:t xml:space="preserve"> Kodeksu pracy;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Stosunek pracy eksperta tymczasowo aresztowanego ulega z mocy prawa zawieszeniu.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Prezes Urzędu Patentowego może zawiesić eksperta w pełnieniu obowiązków, jeżeli zostało wszczęte przeciwko niemu postępowanie dyscyplinarne lub karne.</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 xml:space="preserve">W przypadku zawieszenia, o którym mowa w ust. 3 i 4, ekspertowi przysługuje wynagrodzenie oraz inne uprawnienia i świadczenia odpowiednio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o służbie cywilnej.</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 xml:space="preserve">Stosunek pracy eksperta wygasa w przypadkach określonych w </w:t>
      </w:r>
      <w:r>
        <w:rPr>
          <w:rFonts w:ascii="Times New Roman"/>
          <w:b w:val="false"/>
          <w:i w:val="false"/>
          <w:color w:val="1b1b1b"/>
          <w:sz w:val="24"/>
          <w:lang w:val="pl-PL"/>
        </w:rPr>
        <w:t>Kodeksie pracy</w:t>
      </w:r>
      <w:r>
        <w:rPr>
          <w:rFonts w:ascii="Times New Roman"/>
          <w:b w:val="false"/>
          <w:i w:val="false"/>
          <w:color w:val="000000"/>
          <w:sz w:val="24"/>
          <w:lang w:val="pl-PL"/>
        </w:rPr>
        <w:t xml:space="preserve"> oraz </w:t>
      </w:r>
      <w:r>
        <w:rPr>
          <w:rFonts w:ascii="Times New Roman"/>
          <w:b w:val="false"/>
          <w:i w:val="false"/>
          <w:color w:val="1b1b1b"/>
          <w:sz w:val="24"/>
          <w:lang w:val="pl-PL"/>
        </w:rPr>
        <w:t>przepisach</w:t>
      </w:r>
      <w:r>
        <w:rPr>
          <w:rFonts w:ascii="Times New Roman"/>
          <w:b w:val="false"/>
          <w:i w:val="false"/>
          <w:color w:val="000000"/>
          <w:sz w:val="24"/>
          <w:lang w:val="pl-PL"/>
        </w:rPr>
        <w:t xml:space="preserve"> szczególnych, a także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utraty obywatelstwa polskiego;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prawomocnego orzeczenia kary dyscyplinarnej zakazu zajmowania stanowiska eksperta;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prawomocnego orzeczenia przez sąd pozbawienia eksperta praw publicznych bądź zakazu zajmowania przez niego stanowiska eksperta;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odmowy złożenia ślubowania;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prawomocnego skazania za przestępstwo popełnione umyślnie.</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Jeżeli w odwołaniu nie określono inaczej, odwołanie eksperta ze stanowiska następuje z chwilą doręczenia mu zawiadomienia o odwołaniu; osobie odwołanej ze stanowiska można wyznaczyć na okres do rozwiązania stosunku pracy inne zadania do wykonywania, odpowiadające jej kwalifikacjom.</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Wygaśnięcie stosunku pracy z ekspertem jest równoznaczne z odwołaniem go ze stanowiska eksperta z chwilą wygaśnięcia stosunku pracy.</w:t>
      </w:r>
    </w:p>
    <w:p>
      <w:pPr>
        <w:spacing w:before="26" w:after="0"/>
        <w:ind w:left="0"/>
        <w:jc w:val="left"/>
        <w:textAlignment w:val="auto"/>
      </w:pPr>
      <w:r>
        <w:rPr>
          <w:rFonts w:ascii="Times New Roman"/>
          <w:b w:val="false"/>
          <w:i w:val="false"/>
          <w:color w:val="000000"/>
          <w:sz w:val="24"/>
          <w:lang w:val="pl-PL"/>
        </w:rPr>
        <w:t>9. </w:t>
      </w:r>
      <w:r>
        <w:rPr>
          <w:rFonts w:ascii="Times New Roman"/>
          <w:b w:val="false"/>
          <w:i w:val="false"/>
          <w:color w:val="000000"/>
          <w:sz w:val="24"/>
          <w:lang w:val="pl-PL"/>
        </w:rPr>
        <w:t>Odwołanie eksperta ze stanowiska w przypadkach, o których mowa w ust. 1 oraz ust. 2 pkt 2 i 3, a także w razie złożenia przez eksperta oświadczenia o rezygnacji ze stanowiska jest równoznaczne, z zastrzeżeniem ust. 11, z wypowiedzeniem umowy o pracę lub jej rozwiązaniem za porozumieniem stron.</w:t>
      </w:r>
    </w:p>
    <w:p>
      <w:pPr>
        <w:spacing w:before="26" w:after="0"/>
        <w:ind w:left="0"/>
        <w:jc w:val="left"/>
        <w:textAlignment w:val="auto"/>
      </w:pPr>
      <w:r>
        <w:rPr>
          <w:rFonts w:ascii="Times New Roman"/>
          <w:b w:val="false"/>
          <w:i w:val="false"/>
          <w:color w:val="000000"/>
          <w:sz w:val="24"/>
          <w:lang w:val="pl-PL"/>
        </w:rPr>
        <w:t>10. </w:t>
      </w:r>
      <w:r>
        <w:rPr>
          <w:rFonts w:ascii="Times New Roman"/>
          <w:b w:val="false"/>
          <w:i w:val="false"/>
          <w:color w:val="000000"/>
          <w:sz w:val="24"/>
          <w:lang w:val="pl-PL"/>
        </w:rPr>
        <w:t>Odwołanie eksperta ze stanowiska w przypadkach, o których mowa w ust. 2 pkt 5, jest równoznaczne, z zastrzeżeniem ust. 11, z rozwiązaniem umowy o pracę bez wypowiedzenia.</w:t>
      </w:r>
    </w:p>
    <w:p>
      <w:pPr>
        <w:spacing w:before="26" w:after="0"/>
        <w:ind w:left="0"/>
        <w:jc w:val="left"/>
        <w:textAlignment w:val="auto"/>
      </w:pPr>
      <w:r>
        <w:rPr>
          <w:rFonts w:ascii="Times New Roman"/>
          <w:b w:val="false"/>
          <w:i w:val="false"/>
          <w:color w:val="000000"/>
          <w:sz w:val="24"/>
          <w:lang w:val="pl-PL"/>
        </w:rPr>
        <w:t>11. </w:t>
      </w:r>
      <w:r>
        <w:rPr>
          <w:rFonts w:ascii="Times New Roman"/>
          <w:b w:val="false"/>
          <w:i w:val="false"/>
          <w:color w:val="000000"/>
          <w:sz w:val="24"/>
          <w:lang w:val="pl-PL"/>
        </w:rPr>
        <w:t xml:space="preserve">Odwołanie eksperta ze stanowiska nie może naruszać </w:t>
      </w:r>
      <w:r>
        <w:rPr>
          <w:rFonts w:ascii="Times New Roman"/>
          <w:b w:val="false"/>
          <w:i w:val="false"/>
          <w:color w:val="1b1b1b"/>
          <w:sz w:val="24"/>
          <w:lang w:val="pl-PL"/>
        </w:rPr>
        <w:t>przepisów</w:t>
      </w:r>
      <w:r>
        <w:rPr>
          <w:rFonts w:ascii="Times New Roman"/>
          <w:b w:val="false"/>
          <w:i w:val="false"/>
          <w:color w:val="000000"/>
          <w:sz w:val="24"/>
          <w:lang w:val="pl-PL"/>
        </w:rPr>
        <w:t xml:space="preserve"> dotyczących szczególnej ochrony pracowników w zakresie wypowiedzenia i rozwiązania stosunku pracy.</w:t>
      </w:r>
    </w:p>
    <w:p>
      <w:pPr>
        <w:spacing w:before="26" w:after="0"/>
        <w:ind w:left="0"/>
        <w:jc w:val="left"/>
        <w:textAlignment w:val="auto"/>
      </w:pPr>
      <w:r>
        <w:rPr>
          <w:rFonts w:ascii="Times New Roman"/>
          <w:b w:val="false"/>
          <w:i w:val="false"/>
          <w:color w:val="000000"/>
          <w:sz w:val="24"/>
          <w:lang w:val="pl-PL"/>
        </w:rPr>
        <w:t>12. </w:t>
      </w:r>
      <w:r>
        <w:rPr>
          <w:rFonts w:ascii="Times New Roman"/>
          <w:b w:val="false"/>
          <w:i w:val="false"/>
          <w:color w:val="000000"/>
          <w:sz w:val="24"/>
          <w:lang w:val="pl-PL"/>
        </w:rPr>
        <w:t>Ograniczenie w zakresie rozwiązywania stosunku pracy z ekspertem nie dotyczy odwołania z dodatkowej funkcji, o której mowa w art. 264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278.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IV</w:t>
      </w:r>
    </w:p>
    <w:p>
      <w:pPr>
        <w:spacing w:before="25" w:after="0"/>
        <w:ind w:left="0"/>
        <w:jc w:val="center"/>
        <w:textAlignment w:val="auto"/>
      </w:pPr>
      <w:r>
        <w:rPr>
          <w:rFonts w:ascii="Times New Roman"/>
          <w:b/>
          <w:i w:val="false"/>
          <w:color w:val="000000"/>
          <w:sz w:val="24"/>
          <w:lang w:val="pl-PL"/>
        </w:rPr>
        <w:t>Kolegia orzekające do spraw spornych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279. </w:t>
      </w:r>
      <w:r>
        <w:rPr>
          <w:rFonts w:ascii="Times New Roman"/>
          <w:b/>
          <w:i w:val="false"/>
          <w:color w:val="000000"/>
          <w:sz w:val="24"/>
          <w:lang w:val="pl-PL"/>
        </w:rPr>
        <w:t xml:space="preserve"> [Właściwość kolegiów orzekających do spraw spornych]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Kolegia orzekające do spraw spornych, zwane dalej "kolegiami", działają w Urzędzie Patentowym.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Kolegia rozpatrują sprawy należące do ich właściwości w składzie: przewodniczący kolegium i dwaj członkowie kolegium. W sprawach zawiłych można wyznaczyć skład pięcioosobowy.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Wniosek o wyłączenie przewodniczącego lub członka kolegium strona zgłasza na piśmie lub ustnie do protokołu, jednocześnie uprawdopodobniając przyczyny wyłączenia.</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O wyłączeniu członka kolegium rozstrzyga przewodniczący kolegium, po złożeniu wyjaśnień przez osobę, której wniosek dotyczy.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O wyłączeniu przewodniczącego kolegium lub całego kolegium rozstrzyga kolegium w innym składzie.</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Ponowny wniosek o wyłączenie oparty na tych samych okolicznościach podlega odrzuceniu bez składania wyjaśnień przez członka kolegium, którego wniosek dotyczy. O odrzuceniu wniosku orzeka kolegium rozpoznające sprawę.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280. </w:t>
      </w:r>
      <w:r>
        <w:rPr>
          <w:rFonts w:ascii="Times New Roman"/>
          <w:b/>
          <w:i w:val="false"/>
          <w:color w:val="000000"/>
          <w:sz w:val="24"/>
          <w:lang w:val="pl-PL"/>
        </w:rPr>
        <w:t xml:space="preserve"> [Skład kolegium]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Przewodniczącym kolegium może być pracownik Urzędu Patentowego,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 obywatelstwo polskie i korzysta z pełni praw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nieskazitelnego charakteru;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był karany za przestępstwo umyślne;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ukończył wyższe studia prawnicze w Rzeczypospolitej Polskiej i uzyskał tytuł magistra lub zagraniczne studia prawnicze uznane w Rzeczypospolitej Polskiej;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odbył aplikację sędziowską, radcowską, adwokacką, prokuratorską albo jest profesorem lub doktorem habilitowanym nauk prawnych, albo też przez dziesięć lat pozostawał w instytucjach publicznych na stanowiskach związanych ze stosowaniem lub tworzeniem prawa administracyjnego.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przewodniczących kolegiów przepisy o ekspertach stosuje się odpowiednio, jeżeli uzyskali oni wcześniej uprawnienia ekspertów, lub o asesorach, z tym że w takim przypadku przewodniczący kolegiów są zwolnieni od aplikacji i egzaminu, o których mowa w art. 266 ust. 1 oraz w art. 267 ust. 6.</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 skład kolegium, oprócz przewodniczącego kolegium, wchodzą jako jego członkowie eksperci upoważnieni do orzekania w sprawach spornych przez Prezesa Urzędu Patentowego.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281. </w:t>
      </w:r>
      <w:r>
        <w:rPr>
          <w:rFonts w:ascii="Times New Roman"/>
          <w:b/>
          <w:i w:val="false"/>
          <w:color w:val="000000"/>
          <w:sz w:val="24"/>
          <w:lang w:val="pl-PL"/>
        </w:rPr>
        <w:t xml:space="preserve"> [Obsługa kolegiów]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Obsługę kolegiów sprawuje wyodrębniona komórka organizacyjna Urzędu Patentowego.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Kierownik komórki organizacyjnej, o której mowa w ust. 1, wyznaczony przez Prezesa Urzędu Patentowego, podejmuje czynności mające na celu przygotowanie sprawy rozpatrywanej w trybie postępowania spornego do rozpatrzenia, w szczególności wyznacza skład orzekający oraz terminy posiedzeń jawnych 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282.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IX</w:t>
      </w:r>
    </w:p>
    <w:p>
      <w:pPr>
        <w:spacing w:before="25" w:after="0"/>
        <w:ind w:left="0"/>
        <w:jc w:val="center"/>
        <w:textAlignment w:val="auto"/>
      </w:pPr>
      <w:r>
        <w:rPr>
          <w:rFonts w:ascii="Times New Roman"/>
          <w:b/>
          <w:i w:val="false"/>
          <w:color w:val="000000"/>
          <w:sz w:val="24"/>
          <w:lang w:val="pl-PL"/>
        </w:rPr>
        <w:t>DOCHODZENIE ROSZCZEŃ W POSTĘPOWANIU CYWILNYM</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wspólne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283. </w:t>
      </w:r>
      <w:r>
        <w:rPr>
          <w:rFonts w:ascii="Times New Roman"/>
          <w:b/>
          <w:i w:val="false"/>
          <w:color w:val="000000"/>
          <w:sz w:val="24"/>
          <w:lang w:val="pl-PL"/>
        </w:rPr>
        <w:t xml:space="preserve"> [Tryb postępowania cywilnego]</w:t>
      </w:r>
    </w:p>
    <w:p>
      <w:pPr>
        <w:spacing w:after="0"/>
        <w:ind w:left="0"/>
        <w:jc w:val="left"/>
        <w:textAlignment w:val="auto"/>
      </w:pPr>
      <w:r>
        <w:rPr>
          <w:rFonts w:ascii="Times New Roman"/>
          <w:b w:val="false"/>
          <w:i w:val="false"/>
          <w:color w:val="000000"/>
          <w:sz w:val="24"/>
          <w:lang w:val="pl-PL"/>
        </w:rPr>
        <w:t>Sprawy dotyczące roszczeń cywilnoprawnych z zakresu ochrony własności przemysłowej są rozstrzygane w postępowaniu w sprawach własności intelektualnej, o ile nie przewidziano właściwości innego organu albo innego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284. </w:t>
      </w:r>
      <w:r>
        <w:rPr>
          <w:rFonts w:ascii="Times New Roman"/>
          <w:b/>
          <w:i w:val="false"/>
          <w:color w:val="000000"/>
          <w:sz w:val="24"/>
          <w:lang w:val="pl-PL"/>
        </w:rPr>
        <w:t xml:space="preserve"> [Rodzaje spraw rozpatrywanych w trybie postępowania cywilnego]</w:t>
      </w:r>
    </w:p>
    <w:p>
      <w:pPr>
        <w:spacing w:after="0"/>
        <w:ind w:left="0"/>
        <w:jc w:val="left"/>
        <w:textAlignment w:val="auto"/>
      </w:pPr>
      <w:r>
        <w:rPr>
          <w:rFonts w:ascii="Times New Roman"/>
          <w:b w:val="false"/>
          <w:i w:val="false"/>
          <w:color w:val="000000"/>
          <w:sz w:val="24"/>
          <w:lang w:val="pl-PL"/>
        </w:rPr>
        <w:t>W postępowaniu w sprawach własności intelektualnej rozpatrywane są w szczególności sprawy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ustalenie autorstwa projektu wynalazczego;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ustalenie prawa do patentu, prawa ochronnego lub prawa z rejestracji;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wynagrodzenie za korzystanie z projektu wynalazczego;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wynagrodzenie za korzystanie z wynalazku, wzoru użytkowego lub topografii dla celów państwowych;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odszkodowanie za przejście na Skarb Państwa prawa do patentu lub prawa ochronnego odpowiednio na wynalazek tajny lub na wzór użytkowy tajny;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naruszenie patentu, dodatkowego prawa ochronnego, prawa ochronnego lub prawa z rejestracji;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stwierdzenie prawa korzystania z wynalazku, wzoru użytkowego albo wzoru przemysłowego w przypadkach określonych w art. 71 i 75;</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stwierdzenie prawa używania w ramach lokalnej działalności oznaczenia zarejestrowanego jako znak towarowy na rzecz innej osoby;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stwierdzenie prawa używania oznaczenia geograficznego;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stwierdzenie utraty prawa używania oznaczenia geograficznego;</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przeniesienie patentu, prawa ochronnego na wzór użytkowy albo prawa z rejestracji wzoru przemysłowego lub topografii, uzyskanego przez osobę nieuprawnioną;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przeniesienie prawa ochronnego na znak towarowy w przypadku określonym w art. 161.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285. </w:t>
      </w:r>
      <w:r>
        <w:rPr>
          <w:rFonts w:ascii="Times New Roman"/>
          <w:b/>
          <w:i w:val="false"/>
          <w:color w:val="000000"/>
          <w:sz w:val="24"/>
          <w:lang w:val="pl-PL"/>
        </w:rPr>
        <w:t xml:space="preserve"> [Żądanie zaprzestania działań]</w:t>
      </w:r>
    </w:p>
    <w:p>
      <w:pPr>
        <w:spacing w:after="0"/>
        <w:ind w:left="0"/>
        <w:jc w:val="left"/>
        <w:textAlignment w:val="auto"/>
      </w:pPr>
      <w:r>
        <w:rPr>
          <w:rFonts w:ascii="Times New Roman"/>
          <w:b w:val="false"/>
          <w:i w:val="false"/>
          <w:color w:val="000000"/>
          <w:sz w:val="24"/>
          <w:lang w:val="pl-PL"/>
        </w:rPr>
        <w:t>Uprawniony z patentu, dodatkowego prawa ochronnego, prawa ochronnego lub prawa z rejestracji bądź osoba, której ustawa na to zezwala, może żądać zaprzestania działań grożących naruszeniem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286. </w:t>
      </w:r>
      <w:r>
        <w:rPr>
          <w:rFonts w:ascii="Times New Roman"/>
          <w:b/>
          <w:i w:val="false"/>
          <w:color w:val="000000"/>
          <w:sz w:val="24"/>
          <w:lang w:val="pl-PL"/>
        </w:rPr>
        <w:t xml:space="preserve"> [Środki ochronne orzekane przez sąd]</w:t>
      </w:r>
    </w:p>
    <w:p>
      <w:pPr>
        <w:spacing w:after="0"/>
        <w:ind w:left="0"/>
        <w:jc w:val="left"/>
        <w:textAlignment w:val="auto"/>
      </w:pPr>
      <w:r>
        <w:rPr>
          <w:rFonts w:ascii="Times New Roman"/>
          <w:b w:val="false"/>
          <w:i w:val="false"/>
          <w:color w:val="000000"/>
          <w:sz w:val="24"/>
          <w:lang w:val="pl-PL"/>
        </w:rPr>
        <w:t>Sąd, rozstrzygając o naruszeniu prawa, może orzec, na wniosek uprawnionego, o będących własnością naruszającego bezprawnie wytworzonych lub oznaczonych wytworach oraz środkach i materiałach, które zostały użyte do ich wytworzenia lub oznaczenia. W szczególności sąd może orzec o ich wycofaniu z obrotu, przyznaniu uprawnionemu na poczet zasądzonej na jego rzecz sumy pieniężnej albo zniszczeniu. Orzekając, sąd uwzględnia wagę naruszenia oraz interesy osób trzecich.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[Zabezpieczenie dowodów. Zabezpieczenie roszczeń]</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sprawach dotyczących roszczeń cywilnoprawnych z zakresu ochrony własności przemysłowej, nienależących do kompetencji innych organów, sąd rozpoznaje wniosek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zabezpieczenie środka dowodowego;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wyjawienie lub wydanie środka dowodowego;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wezwanie do udzielenia informacji.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Sprawy, o których mowa w ust. 1, są rozstrzygane w postępowaniu w sprawach własności intelektualnej.</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8. 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286</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[Roszczenie informacyjne]</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Roszczenia dotyczące wynalazków, wzorów użytkowych, wzorów przemysłowych i topografii układów scalonych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287. </w:t>
      </w:r>
      <w:r>
        <w:rPr>
          <w:rFonts w:ascii="Times New Roman"/>
          <w:b/>
          <w:i w:val="false"/>
          <w:color w:val="000000"/>
          <w:sz w:val="24"/>
          <w:lang w:val="pl-PL"/>
        </w:rPr>
        <w:t xml:space="preserve"> [Roszczenia przysługujące w razie naruszenia patentu]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Uprawniony z patentu, którego patent został naruszony, lub osoba, której ustawa na to zezwala, może żądać od naruszającego patent zaniechania naruszania, wydania bezpodstawnie uzyskanych korzyści, a w razie zawinionego naruszenia również naprawienia wyrządzonej szkody: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zasadach ogólnych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poprzez zapłatę sumy pieniężnej w wysokości odpowiadającej opłacie licencyjnej albo innego stosownego wynagrodzenia, które w chwili ich dochodzenia byłyby należne tytułem udzielenia przez uprawnionego zgody na korzystanie z wynalazku.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Sąd, rozstrzygając o naruszeniu patentu, może orzec, na wniosek uprawnionego, o podaniu do publicznej wiadomości części albo całości orzeczenia lub informacji o orzeczeniu, w sposób i w zakresie określonym przez sąd.</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Sąd może nakazać osobie, która naruszyła patent, na jej wniosek, w przypadku gdy naruszenie jest niezawinione, zapłatę stosownej sumy pieniężnej na rzecz uprawnionego, jeżeli zaniechanie naruszania lub orzeczenie, o którym mowa w art. 286, byłyby dla osoby naruszającej niewspółmiernie dotkliwe, a zapłata stosownej sumy pieniężnej należycie uwzględnia interesy uprawnionego.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288. </w:t>
      </w:r>
      <w:r>
        <w:rPr>
          <w:rFonts w:ascii="Times New Roman"/>
          <w:b/>
          <w:i w:val="false"/>
          <w:color w:val="000000"/>
          <w:sz w:val="24"/>
          <w:lang w:val="pl-PL"/>
        </w:rPr>
        <w:t xml:space="preserve"> [Moment powstania roszczeń]</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Roszczeń z tytułu naruszenia patentu można dochodzić po uzyskaniu patentu.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Roszczenia z tytułu naruszenia patentu, jeżeli sprawca działał w dobrej wierze, mogą być dochodzone za okres rozpoczynający się po dniu, w którym Urząd Patentowy dokonał ogłoszenia o zgłoszeniu wynalazku, a w przypadku wcześniejszego powiadomienia przez uprawnionego osoby naruszającej prawo o dokonanym zgłoszeniu - od daty tego powiadomienia.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289. </w:t>
      </w:r>
      <w:r>
        <w:rPr>
          <w:rFonts w:ascii="Times New Roman"/>
          <w:b/>
          <w:i w:val="false"/>
          <w:color w:val="000000"/>
          <w:sz w:val="24"/>
          <w:lang w:val="pl-PL"/>
        </w:rPr>
        <w:t xml:space="preserve"> [Przedawnienie]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Roszczenia z tytułu naruszenia patentu ulegają przedawnieniu z upływem 3 lat. Bieg przedawnienia rozpoczyna się od dnia, w którym uprawniony dowiedział się o naruszeniu swego prawa i o osobie, która naruszyła patent, oddzielnie co do każdego naruszenia. Jednakże w każdym przypadku roszczenie przedawnia się z upływem pięciu lat od dnia, w którym nastąpiło naruszenie patentu.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Bieg przedawnienia ulega zawieszeniu w okresie między zgłoszeniem wynalazku do Urzędu Patentowego a udzieleniem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290. </w:t>
      </w:r>
      <w:r>
        <w:rPr>
          <w:rFonts w:ascii="Times New Roman"/>
          <w:b/>
          <w:i w:val="false"/>
          <w:color w:val="000000"/>
          <w:sz w:val="24"/>
          <w:lang w:val="pl-PL"/>
        </w:rPr>
        <w:t xml:space="preserve"> [Roszczenia przysługujące w razie zgłoszenia wynalazku albo uzyskania na wynalazek patentu przez osobę nieuprawnioną]</w:t>
      </w:r>
    </w:p>
    <w:p>
      <w:pPr>
        <w:spacing w:after="0"/>
        <w:ind w:left="0"/>
        <w:jc w:val="left"/>
        <w:textAlignment w:val="auto"/>
      </w:pPr>
      <w:r>
        <w:rPr>
          <w:rFonts w:ascii="Times New Roman"/>
          <w:b w:val="false"/>
          <w:i w:val="false"/>
          <w:color w:val="000000"/>
          <w:sz w:val="24"/>
          <w:lang w:val="pl-PL"/>
        </w:rPr>
        <w:t>Uprawniony, o którym mowa w art. 74, może żądać od osoby, która, nie będąc do tego uprawniona, zgłosiła wynalazek lub uzyskała patent, wydania uzyskanych bezpodstawnie korzyści i naprawienia szkody na zasadach ogólnych.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291. </w:t>
      </w:r>
      <w:r>
        <w:rPr>
          <w:rFonts w:ascii="Times New Roman"/>
          <w:b/>
          <w:i w:val="false"/>
          <w:color w:val="000000"/>
          <w:sz w:val="24"/>
          <w:lang w:val="pl-PL"/>
        </w:rPr>
        <w:t xml:space="preserve"> [Skutki unieważnienia patentu]</w:t>
      </w:r>
    </w:p>
    <w:p>
      <w:pPr>
        <w:spacing w:after="0"/>
        <w:ind w:left="0"/>
        <w:jc w:val="left"/>
        <w:textAlignment w:val="auto"/>
      </w:pPr>
      <w:r>
        <w:rPr>
          <w:rFonts w:ascii="Times New Roman"/>
          <w:b w:val="false"/>
          <w:i w:val="false"/>
          <w:color w:val="000000"/>
          <w:sz w:val="24"/>
          <w:lang w:val="pl-PL"/>
        </w:rPr>
        <w:t>Jeżeli strony nie postanowiły inaczej, w razie unieważnienia patentu nabywca, licencjobiorca albo inna osoba, na rzecz której uprawniony dokonał odpłatnego rozporządzenia, może żądać zwrotu wniesionej zapłaty oraz naprawienia szkody na zasadach ogólnych. Zbywca może jednak potrącić sobie korzyści, jakie nabywca uzyskał przez korzystanie z wynalazku przed unieważnieniem patentu; jeżeli korzyści te są wyższe od wniesionej zapłaty i dochodzonego odszkodowania, zbywca nie ponosi odpowiedzialności.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291</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[Naruszenie dodatkowego prawa ochronnego]</w:t>
      </w:r>
    </w:p>
    <w:p>
      <w:pPr>
        <w:spacing w:after="0"/>
        <w:ind w:left="0"/>
        <w:jc w:val="left"/>
        <w:textAlignment w:val="auto"/>
      </w:pPr>
      <w:r>
        <w:rPr>
          <w:rFonts w:ascii="Times New Roman"/>
          <w:b w:val="false"/>
          <w:i w:val="false"/>
          <w:color w:val="000000"/>
          <w:sz w:val="24"/>
          <w:lang w:val="pl-PL"/>
        </w:rPr>
        <w:t>Do dodatkowego prawa ochronnego przepisy art. 287-291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292. </w:t>
      </w:r>
      <w:r>
        <w:rPr>
          <w:rFonts w:ascii="Times New Roman"/>
          <w:b/>
          <w:i w:val="false"/>
          <w:color w:val="000000"/>
          <w:sz w:val="24"/>
          <w:lang w:val="pl-PL"/>
        </w:rPr>
        <w:t xml:space="preserve"> [Naruszenie prawa z rejestracji wzoru]</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odniesieniu do wzorów użytkowych oraz, z zastrzeżeniem ust. 2, do wzorów przemysłowych przepisy art. 287-291 stosuje się odpowiednio.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Roszczenia z tytułu naruszenia prawa z rejestracji wzoru przemysłowego, jeżeli sprawca działał w dobrej wierze, mogą być dochodzone za okres rozpoczynający się po dniu dokonania ogłoszenia w "Wiadomościach Urzędu Patentowego" informacji o udzieleniu prawa, a w przypadku wcześniejszego powiadomienia przez uprawnionego osoby naruszającej prawo o dokonanym zgłoszeniu - od daty tego powiadomienia.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293. </w:t>
      </w:r>
      <w:r>
        <w:rPr>
          <w:rFonts w:ascii="Times New Roman"/>
          <w:b/>
          <w:i w:val="false"/>
          <w:color w:val="000000"/>
          <w:sz w:val="24"/>
          <w:lang w:val="pl-PL"/>
        </w:rPr>
        <w:t xml:space="preserve"> [Naruszenie prawa z rejestracji topografii układów scalonych]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odniesieniu do topografii układów scalonych stosuje się odpowiednio, z zastrzeżeniem ust. 2 i 3, przepisy art. 287-291.</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Roszczenia z tytułu naruszenia prawa z rejestracji, jeżeli sprawca działał w dobrej wierze, mogą być dochodzone za okres rozpoczynający się po dniu dokonania ogłoszenia w "Wiadomościach Urzędu Patentowego" informacji o udzieleniu prawa, a w przypadku wcześniejszego powiadomienia osoby naruszającej prawo o dokonanym zgłoszeniu - od daty tego powiadomienia.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Przepis ust. 2 stosuje się odpowiednio, jeżeli w okresie 2 lat od pierwszego wykorzystania topografii w celach handlowych uprawniony do uzyskania prawa z rejestracji na tę topografię powiadomi osobę, która korzystała z niej bez jego zgody, o zamiarze zgłoszenia tej topografii do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294. </w:t>
      </w:r>
      <w:r>
        <w:rPr>
          <w:rFonts w:ascii="Times New Roman"/>
          <w:b/>
          <w:i w:val="false"/>
          <w:color w:val="000000"/>
          <w:sz w:val="24"/>
          <w:lang w:val="pl-PL"/>
        </w:rPr>
        <w:t xml:space="preserve"> [Właściwość rzeczowa sądów okręgowych]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Twórca wynalazku może dochodzić roszczenia o wynagrodzenie za korzystanie z jego wynalazku przed sądem okręgowym.</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W postępowaniu, o którym mowa w ust. 1,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dotyczące postępowania w sprawach o roszczenia pracowników.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295. </w:t>
      </w:r>
      <w:r>
        <w:rPr>
          <w:rFonts w:ascii="Times New Roman"/>
          <w:b/>
          <w:i w:val="false"/>
          <w:color w:val="000000"/>
          <w:sz w:val="24"/>
          <w:lang w:val="pl-PL"/>
        </w:rPr>
        <w:t xml:space="preserve"> [Właściwość rzeczowa sądów okręgowych]</w:t>
      </w:r>
    </w:p>
    <w:p>
      <w:pPr>
        <w:spacing w:after="0"/>
        <w:ind w:left="0"/>
        <w:jc w:val="left"/>
        <w:textAlignment w:val="auto"/>
      </w:pPr>
      <w:r>
        <w:rPr>
          <w:rFonts w:ascii="Times New Roman"/>
          <w:b w:val="false"/>
          <w:i w:val="false"/>
          <w:color w:val="000000"/>
          <w:sz w:val="24"/>
          <w:lang w:val="pl-PL"/>
        </w:rPr>
        <w:t>Do wynagrodzeń za wzory użytkowe, wzory przemysłowe i topografie układów scalonych przepisy art. 294 stosuje się odpowiednio.</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Roszczenia dotyczące znaków towarowych i oznaczeń geograficznych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296. </w:t>
      </w:r>
      <w:r>
        <w:rPr>
          <w:rFonts w:ascii="Times New Roman"/>
          <w:b/>
          <w:i w:val="false"/>
          <w:color w:val="000000"/>
          <w:sz w:val="24"/>
          <w:lang w:val="pl-PL"/>
        </w:rPr>
        <w:t xml:space="preserve"> [Roszczenia przysługujące w razie naruszenia prawa ochronnego na znak towarowy. Osoby uprawnione]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Osoba, której prawo ochronne na znak towarowy zostało naruszone, lub osoba, której ustawa na to zezwala, może żądać od osoby, która naruszyła to prawo, zaniechania naruszania, wydania bezpodstawnie uzyskanych korzyści, a w razie zawinionego naruszenia również naprawienia wyrządzonej szkody: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zasadach ogólnych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poprzez zapłatę sumy pieniężnej w wysokości odpowiadającej opłacie licencyjnej albo innego stosownego wynagrodzenia, które w chwili ich dochodzenia byłyby należne tytułem udzielenia przez uprawnionego zgody na korzystanie ze znaku towarowego.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Do roszczeń, o których mowa w ust. 1, stosuje się przepisy art. 287 ust. 2 i 3.</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w:t>
      </w:r>
      <w:r>
        <w:rPr>
          <w:rFonts w:ascii="Times New Roman"/>
          <w:b w:val="false"/>
          <w:i w:val="false"/>
          <w:color w:val="000000"/>
          <w:sz w:val="24"/>
          <w:lang w:val="pl-PL"/>
        </w:rPr>
        <w:t>W przypadku gdy istnieje ryzyko, że opakowania, etykiety, metki, zabezpieczenia, elementy lub urządzenia służące weryfikacji autentyczności lub wszelkie inne środki, na których umieszczony jest znak towarowy, mogłyby być używane w odniesieniu do towarów, a takie użycie stanowiłoby naruszenie prawa ochronnego, o którym mowa w ust. 2 i 2</w:t>
      </w:r>
      <w:r>
        <w:rPr>
          <w:rFonts w:ascii="Times New Roman"/>
          <w:b w:val="false"/>
          <w:i w:val="false"/>
          <w:color w:val="000000"/>
          <w:sz w:val="24"/>
          <w:vertAlign w:val="superscript"/>
          <w:lang w:val="pl-PL"/>
        </w:rPr>
        <w:t>1</w:t>
      </w:r>
      <w:r>
        <w:rPr>
          <w:rFonts w:ascii="Times New Roman"/>
          <w:b w:val="false"/>
          <w:i w:val="false"/>
          <w:color w:val="000000"/>
          <w:sz w:val="24"/>
          <w:lang w:val="pl-PL"/>
        </w:rPr>
        <w:t>, uprawniony z prawa ochronnego na znak towarowy lub osoba, której ustawa na to zezwala, może żądać zaniechania: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umieszczania oznaczenia identycznego ze znakiem towarowym lub do niego podobnego na opakowaniach, etykietach, metkach, zabezpieczeniach lub elementach lub urządzeniach służących weryfikacji autentyczności lub wszelkich innych środkach, na których ten znak może być umieszczony;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oferowania, wprowadzania do obrotu, importu lub eksportu lub składowania w celu oferowania lub wprowadzania do obrotu, opakowań, etykiet, metek, zabezpieczeń, elementów lub urządzeń służących weryfikacji autentyczności lub wszelkich innych środków, na których ten znak jest umieszczony.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w:t>
      </w:r>
      <w:r>
        <w:rPr>
          <w:rFonts w:ascii="Times New Roman"/>
          <w:b w:val="false"/>
          <w:i w:val="false"/>
          <w:color w:val="000000"/>
          <w:sz w:val="24"/>
          <w:lang w:val="pl-PL"/>
        </w:rPr>
        <w:t>W przypadku gdy reprodukcja znaku towarowego w słowniku, encyklopedii lub podobnym zbiorze informacji w formie drukowanej lub elektronicznej stwarza wrażenie, że stanowi on nazwę rodzajową towaru, wydawca zapewnia, na żądanie uprawnionego z prawa ochronnego na znak towarowy, aby reprodukcji znaku towarowego bezzwłocznie, a w przypadku zbiorów w formie drukowanej - najpóźniej w następnym wydaniu publikacji, towarzyszyło wskazanie, że jest to zarejestrowany znak towarowy.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w:t>
      </w:r>
      <w:r>
        <w:rPr>
          <w:rFonts w:ascii="Times New Roman"/>
          <w:b w:val="false"/>
          <w:i w:val="false"/>
          <w:color w:val="000000"/>
          <w:sz w:val="24"/>
          <w:lang w:val="pl-PL"/>
        </w:rPr>
        <w:t>Bez uszczerbku dla praw nabytych przez osoby trzecie przed datą zgłoszenia lub datą uprzedniego pierwszeństwa znaku towarowego, uprawnionemu z prawa ochronnego na znak towarowy lub osobie, której ustawa na to zezwala, przysługuje prawo zakazania osobom trzecim wprowadzenia towarów, w ramach działalności gospodarczej, na terytorium Rzeczypospolitej Polskiej, bez dopuszczenia ich do swobodnego obrotu, w przypadku gdy towary te lub ich opakowania pochodzą z państw trzecich i są opatrzone, bez zezwolenia uprawnionego, znakiem towarowym, który jest identyczny ze znakiem towarowym zarejestrowanym w odniesieniu do tych towarów lub którego nie można odróżnić pod względem jego istotnych cech od tego znaku towarowego.</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5</w:t>
      </w:r>
      <w:r>
        <w:rPr>
          <w:rFonts w:ascii="Times New Roman"/>
          <w:b w:val="false"/>
          <w:i w:val="false"/>
          <w:color w:val="000000"/>
          <w:sz w:val="24"/>
          <w:lang w:val="pl-PL"/>
        </w:rPr>
        <w:t>. </w:t>
      </w:r>
      <w:r>
        <w:rPr>
          <w:rFonts w:ascii="Times New Roman"/>
          <w:b w:val="false"/>
          <w:i w:val="false"/>
          <w:color w:val="000000"/>
          <w:sz w:val="24"/>
          <w:lang w:val="pl-PL"/>
        </w:rPr>
        <w:t>Uprawnienie, o którym mowa w ust. 1</w:t>
      </w:r>
      <w:r>
        <w:rPr>
          <w:rFonts w:ascii="Times New Roman"/>
          <w:b w:val="false"/>
          <w:i w:val="false"/>
          <w:color w:val="000000"/>
          <w:sz w:val="24"/>
          <w:vertAlign w:val="superscript"/>
          <w:lang w:val="pl-PL"/>
        </w:rPr>
        <w:t>4</w:t>
      </w:r>
      <w:r>
        <w:rPr>
          <w:rFonts w:ascii="Times New Roman"/>
          <w:b w:val="false"/>
          <w:i w:val="false"/>
          <w:color w:val="000000"/>
          <w:sz w:val="24"/>
          <w:lang w:val="pl-PL"/>
        </w:rPr>
        <w:t>, wygasa, jeżeli w postępowaniu służącym ustaleniu, czy prawo do zarejestrowanego znaku towarowego zostało naruszone, wszczętym zgodnie z rozporządzeniem Parlamentu Europejskiego i Rady (UE) nr 608/2013 z dnia 12 czerwca 2013 r. w sprawie egzekwowania praw własności intelektualnej przez organy celne oraz uchylającym rozporządzenie Rady (WE) nr 1383/2003 (Dz. Urz. UE L 181 z 29.06.2013, str. 15), zgłaszający lub posiadacz towarów udowodni, że uprawnionemu z prawa ochronnego na znak towarowy nie przysługuje prawo zakazania wprowadzenia towarów do obrotu w państwie końcowego przeznaczenia.</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6</w:t>
      </w:r>
      <w:r>
        <w:rPr>
          <w:rFonts w:ascii="Times New Roman"/>
          <w:b w:val="false"/>
          <w:i w:val="false"/>
          <w:color w:val="000000"/>
          <w:sz w:val="24"/>
          <w:lang w:val="pl-PL"/>
        </w:rPr>
        <w:t>. </w:t>
      </w:r>
      <w:r>
        <w:rPr>
          <w:rFonts w:ascii="Times New Roman"/>
          <w:b w:val="false"/>
          <w:i w:val="false"/>
          <w:color w:val="000000"/>
          <w:sz w:val="24"/>
          <w:lang w:val="pl-PL"/>
        </w:rPr>
        <w:t>Uprawnienie, o którym mowa w ust. 1</w:t>
      </w:r>
      <w:r>
        <w:rPr>
          <w:rFonts w:ascii="Times New Roman"/>
          <w:b w:val="false"/>
          <w:i w:val="false"/>
          <w:color w:val="000000"/>
          <w:sz w:val="24"/>
          <w:vertAlign w:val="superscript"/>
          <w:lang w:val="pl-PL"/>
        </w:rPr>
        <w:t>4</w:t>
      </w:r>
      <w:r>
        <w:rPr>
          <w:rFonts w:ascii="Times New Roman"/>
          <w:b w:val="false"/>
          <w:i w:val="false"/>
          <w:color w:val="000000"/>
          <w:sz w:val="24"/>
          <w:lang w:val="pl-PL"/>
        </w:rPr>
        <w:t>, nie przysługuje, jeżeli identyczność lub podobieństwo znaków towarowych, odnoszących się do leków, wynika wyłącznie z identyczności lub podobieństwa do międzynarodowej niezastrzeżonej nazwy aktywnego składnika leków (INN).</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Uprawniony z prawa ochronnego na znak towarowy, na który udzielono prawa ochronnego z wcześniejszym pierwszeństwem, może zakazać innej osobie bezprawnego używania w obrocie gospodarczym znaku identycznego: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 znakiem towarowym, na który udzielono prawa ochronnego z wcześniejszym pierwszeństwem na rzecz tego uprawnionego w odniesieniu do identycznych towarów;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lub podobnego do znaku towarowego, na który udzielono prawa ochronnego z wcześniejszym pierwszeństwem na rzecz tego uprawnionego w odniesieniu do towarów identycznych lub podobnych, jeżeli zachodzi ryzyko wprowadzenia odbiorców w błąd, które obejmuje w szczególności ryzyko skojarzenia znaku ze znakiem towarowym, na który udzielono prawa ochronnego z wcześniejszym pierwszeństwem na rzecz tego uprawnionego;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lub podobnego do renomowanego znaku towarowego, na który udzielono prawa ochronnego z wcześniejszym pierwszeństwem na rzecz tego uprawnionego w odniesieniu do jakichkolwiek towarów, jeżeli używanie tego znaku bez uzasadnionej przyczyny przynosi nienależną korzyść lub jest szkodliwe dla odróżniającego charakteru lub renomy znaku wcześniejszego.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Naruszenie prawa ochronnego na znak towarowy, o którym mowa w ust. 2, polega także na używaniu znaku towarowego: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jako nazwy handlowej lub nazwy przedsiębiorstwa albo jako części tych nazw, chyba że pozostaje ono bez wpływu na możliwość odróżnienia towarów w obrocie;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reklamie stanowiącej czyn nieuczciwej konkurencji zgodnie z </w:t>
      </w:r>
      <w:r>
        <w:rPr>
          <w:rFonts w:ascii="Times New Roman"/>
          <w:b w:val="false"/>
          <w:i w:val="false"/>
          <w:color w:val="1b1b1b"/>
          <w:sz w:val="24"/>
          <w:lang w:val="pl-PL"/>
        </w:rPr>
        <w:t>art. 16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ustawy z dnia 16 kwietnia 1993 r. o zwalczaniu nieuczciwej konkurencji (Dz. U. z 2020 r. poz. 1913).</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Z roszczeniami, o których mowa w ust. 1, można wystąpić również przeciwko osobie, która tylko wprowadza do obrotu oznaczone już znakiem towarowym towary, jeżeli nie pochodzą one od uprawnionego albo osoby, która miała jego zezwolenie na używanie znaku towarowego, jak również przeciwko osobie, z usług której korzystano przy naruszeniu prawa ochronnego na znak towarowy. Przepisu nie stosuje się do osoby, której odpowiedzialność jest wyłączona na podstawie </w:t>
      </w:r>
      <w:r>
        <w:rPr>
          <w:rFonts w:ascii="Times New Roman"/>
          <w:b w:val="false"/>
          <w:i w:val="false"/>
          <w:color w:val="1b1b1b"/>
          <w:sz w:val="24"/>
          <w:lang w:val="pl-PL"/>
        </w:rPr>
        <w:t>art. 12-15</w:t>
      </w:r>
      <w:r>
        <w:rPr>
          <w:rFonts w:ascii="Times New Roman"/>
          <w:b w:val="false"/>
          <w:i w:val="false"/>
          <w:color w:val="000000"/>
          <w:sz w:val="24"/>
          <w:lang w:val="pl-PL"/>
        </w:rPr>
        <w:t xml:space="preserve"> ustawy z dnia 18 lipca 2002 r. o świadczeniu usług drogą elektroniczną.</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w:t>
      </w:r>
      <w:r>
        <w:rPr>
          <w:rFonts w:ascii="Times New Roman"/>
          <w:b w:val="false"/>
          <w:i w:val="false"/>
          <w:color w:val="000000"/>
          <w:sz w:val="24"/>
          <w:lang w:val="pl-PL"/>
        </w:rPr>
        <w:t>W postępowaniu w sprawie naruszenia prawa ochronnego na znak towarowy uprawnionemu nie przysługuje prawo zakazania używania później zarejestrowanego znaku towarowego, jeżeli ten późniejszy znak towarowy nie mógłby zostać unieważniony na podstawie art. 165 ust. 1 i 3 lub art. 166 ust. 3.</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2</w:t>
      </w:r>
      <w:r>
        <w:rPr>
          <w:rFonts w:ascii="Times New Roman"/>
          <w:b w:val="false"/>
          <w:i w:val="false"/>
          <w:color w:val="000000"/>
          <w:sz w:val="24"/>
          <w:lang w:val="pl-PL"/>
        </w:rPr>
        <w:t>. </w:t>
      </w:r>
      <w:r>
        <w:rPr>
          <w:rFonts w:ascii="Times New Roman"/>
          <w:b w:val="false"/>
          <w:i w:val="false"/>
          <w:color w:val="000000"/>
          <w:sz w:val="24"/>
          <w:lang w:val="pl-PL"/>
        </w:rPr>
        <w:t xml:space="preserve">W postępowaniu w sprawie naruszenia prawa ochronnego na znak towarowy uprawnionemu nie przysługuje prawo zakazania używania później zarejestrowanego znaku towarowego Unii Europejskiej, jeżeli ten późniejszy znak towarowy nie mógłby zostać unieważniony zgodnie z </w:t>
      </w:r>
      <w:r>
        <w:rPr>
          <w:rFonts w:ascii="Times New Roman"/>
          <w:b w:val="false"/>
          <w:i w:val="false"/>
          <w:color w:val="1b1b1b"/>
          <w:sz w:val="24"/>
          <w:lang w:val="pl-PL"/>
        </w:rPr>
        <w:t>art. 60 ust. 1</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lub </w:t>
      </w:r>
      <w:r>
        <w:rPr>
          <w:rFonts w:ascii="Times New Roman"/>
          <w:b w:val="false"/>
          <w:i w:val="false"/>
          <w:color w:val="1b1b1b"/>
          <w:sz w:val="24"/>
          <w:lang w:val="pl-PL"/>
        </w:rPr>
        <w:t>4</w:t>
      </w:r>
      <w:r>
        <w:rPr>
          <w:rFonts w:ascii="Times New Roman"/>
          <w:b w:val="false"/>
          <w:i w:val="false"/>
          <w:color w:val="000000"/>
          <w:sz w:val="24"/>
          <w:lang w:val="pl-PL"/>
        </w:rPr>
        <w:t xml:space="preserve">, </w:t>
      </w:r>
      <w:r>
        <w:rPr>
          <w:rFonts w:ascii="Times New Roman"/>
          <w:b w:val="false"/>
          <w:i w:val="false"/>
          <w:color w:val="1b1b1b"/>
          <w:sz w:val="24"/>
          <w:lang w:val="pl-PL"/>
        </w:rPr>
        <w:t>art. 61 ust. 2</w:t>
      </w:r>
      <w:r>
        <w:rPr>
          <w:rFonts w:ascii="Times New Roman"/>
          <w:b w:val="false"/>
          <w:i w:val="false"/>
          <w:color w:val="000000"/>
          <w:sz w:val="24"/>
          <w:lang w:val="pl-PL"/>
        </w:rPr>
        <w:t xml:space="preserve"> lub </w:t>
      </w:r>
      <w:r>
        <w:rPr>
          <w:rFonts w:ascii="Times New Roman"/>
          <w:b w:val="false"/>
          <w:i w:val="false"/>
          <w:color w:val="1b1b1b"/>
          <w:sz w:val="24"/>
          <w:lang w:val="pl-PL"/>
        </w:rPr>
        <w:t>art. 64 ust. 3</w:t>
      </w:r>
      <w:r>
        <w:rPr>
          <w:rFonts w:ascii="Times New Roman"/>
          <w:b w:val="false"/>
          <w:i w:val="false"/>
          <w:color w:val="000000"/>
          <w:sz w:val="24"/>
          <w:lang w:val="pl-PL"/>
        </w:rPr>
        <w:t xml:space="preserve"> rozporządzenia Parlamentu Europejskiego i Rady (UE) 2017/1001 z dnia 14 czerwca 2017 r. w sprawie znaku towarowego Unii Europejskiej.</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3</w:t>
      </w:r>
      <w:r>
        <w:rPr>
          <w:rFonts w:ascii="Times New Roman"/>
          <w:b w:val="false"/>
          <w:i w:val="false"/>
          <w:color w:val="000000"/>
          <w:sz w:val="24"/>
          <w:lang w:val="pl-PL"/>
        </w:rPr>
        <w:t>. </w:t>
      </w:r>
      <w:r>
        <w:rPr>
          <w:rFonts w:ascii="Times New Roman"/>
          <w:b w:val="false"/>
          <w:i w:val="false"/>
          <w:color w:val="000000"/>
          <w:sz w:val="24"/>
          <w:lang w:val="pl-PL"/>
        </w:rPr>
        <w:t>W przypadku gdy uprawnionemu z prawa ochronnego na znak towarowy nie przysługuje prawo zakazania używania późniejszego znaku towarowego na podstawie ust. 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lub 3</w:t>
      </w:r>
      <w:r>
        <w:rPr>
          <w:rFonts w:ascii="Times New Roman"/>
          <w:b w:val="false"/>
          <w:i w:val="false"/>
          <w:color w:val="000000"/>
          <w:sz w:val="24"/>
          <w:vertAlign w:val="superscript"/>
          <w:lang w:val="pl-PL"/>
        </w:rPr>
        <w:t>2</w:t>
      </w:r>
      <w:r>
        <w:rPr>
          <w:rFonts w:ascii="Times New Roman"/>
          <w:b w:val="false"/>
          <w:i w:val="false"/>
          <w:color w:val="000000"/>
          <w:sz w:val="24"/>
          <w:lang w:val="pl-PL"/>
        </w:rPr>
        <w:t>, uprawnionemu do późniejszego znaku towarowego nie przysługuje, w ramach postępowania w sprawie naruszenia prawa ochronnego na ten znak, prawo zakazania używania wcześniejszego znaku towarowego, nawet jeśli nie można już się powoływać na prawo do wcześniejszego znaku towarowego przeciwko późniejszemu znakowi towarowemu.</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Licencjodawca, powołując się na udzielone mu prawo ochronne na znak towarowy, może wystąpić z roszczeniami, o których mowa w ust. 1, przeciwko licencjobiorcy, który narusza postanowienia umowy licencyjnej, odnoszące się do okresu i terenu jej obowiązywania, postaci znaku będącego przedmiotem licencji, a także wskazania towarów, dla których znak może być używany, oraz ich jakości. Przepis stosuje się odpowiednio do sublicencji.</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Uprawniony z prawa ochronnego na znak towarowy może wystąpić z roszczeniami, o których mowa w ust. 1, przeciwko licencjobiorcy lub sublicencjobiorcy w razie naruszenia tych postanowień umowy sublicencyjnej, o których mowa w ust. 4, a także w przypadku gdy umowa ta zawarta została z naruszeniem przepisu art. 163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297. </w:t>
      </w:r>
      <w:r>
        <w:rPr>
          <w:rFonts w:ascii="Times New Roman"/>
          <w:b/>
          <w:i w:val="false"/>
          <w:color w:val="000000"/>
          <w:sz w:val="24"/>
          <w:lang w:val="pl-PL"/>
        </w:rPr>
        <w:t xml:space="preserve"> [Oznaczenie towarów znakiem podrobionym]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razie oznaczenia towarów znakiem towarowym podrobionym, sąd orzekając, zgodnie z art. 286, o dalszym rozporządzeniu tymi towarami, może tylko w wyjątkowych przypadkach uznać za wystarczające do dopuszczenia towarów do obrotu usunięcie znaku z towarów.</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298. </w:t>
      </w:r>
      <w:r>
        <w:rPr>
          <w:rFonts w:ascii="Times New Roman"/>
          <w:b/>
          <w:i w:val="false"/>
          <w:color w:val="000000"/>
          <w:sz w:val="24"/>
          <w:lang w:val="pl-PL"/>
        </w:rPr>
        <w:t xml:space="preserve"> [Moment powstania roszczeń w przypadku działania w dobrej wierze]</w:t>
      </w:r>
    </w:p>
    <w:p>
      <w:pPr>
        <w:spacing w:after="0"/>
        <w:ind w:left="0"/>
        <w:jc w:val="left"/>
        <w:textAlignment w:val="auto"/>
      </w:pPr>
      <w:r>
        <w:rPr>
          <w:rFonts w:ascii="Times New Roman"/>
          <w:b w:val="false"/>
          <w:i w:val="false"/>
          <w:color w:val="000000"/>
          <w:sz w:val="24"/>
          <w:lang w:val="pl-PL"/>
        </w:rPr>
        <w:t>Roszczenia z tytułu naruszenia prawa ochronnego na znak towarowy, jeżeli sprawca działał w dobrej wierze, mogą być dochodzone za okres rozpoczynający się po dniu, w którym Urząd Patentowy dokonał ogłoszenia o zgłoszeniu zgodnie z art. 146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a w przypadku wcześniejszego powiadomienia osoby naruszającej prawo o dokonanym zgłoszeniu - od daty powiadomienia. Przepisy art. 288 ust. 1 oraz art. 289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301. </w:t>
      </w:r>
      <w:r>
        <w:rPr>
          <w:rFonts w:ascii="Times New Roman"/>
          <w:b/>
          <w:i w:val="false"/>
          <w:color w:val="000000"/>
          <w:sz w:val="24"/>
          <w:lang w:val="pl-PL"/>
        </w:rPr>
        <w:t xml:space="preserve"> [Naruszenie znaku towarowego powszechnie znanego]</w:t>
      </w:r>
    </w:p>
    <w:p>
      <w:pPr>
        <w:spacing w:after="0"/>
        <w:ind w:left="0"/>
        <w:jc w:val="left"/>
        <w:textAlignment w:val="auto"/>
      </w:pPr>
      <w:r>
        <w:rPr>
          <w:rFonts w:ascii="Times New Roman"/>
          <w:b w:val="false"/>
          <w:i w:val="false"/>
          <w:color w:val="000000"/>
          <w:sz w:val="24"/>
          <w:lang w:val="pl-PL"/>
        </w:rPr>
        <w:t>Uprawniony do znaku towarowego powszechnie znanego na terytorium Rzeczypospolitej Polskiej może żądać, z zastrzeżeniem art. 165 ust. 1 pkt 3, zaprzestania używania znaku identycznego lub podobnego w odniesieniu do towarów identycznych lub podobnych, gdy używanie takie może wprowadzać odbiorców w błąd co do pochodzenia towaru.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302. </w:t>
      </w:r>
      <w:r>
        <w:rPr>
          <w:rFonts w:ascii="Times New Roman"/>
          <w:b/>
          <w:i w:val="false"/>
          <w:color w:val="000000"/>
          <w:sz w:val="24"/>
          <w:lang w:val="pl-PL"/>
        </w:rPr>
        <w:t xml:space="preserve"> [Roszczenia przysługujące w razie naruszenia prawa z rejestracji na oznaczenie geograficzne]</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Do oznaczeń geograficznych stosuje się odpowiednio, z zastrzeżeniem art. 186, przepisy art. 296-298.</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 roszczeniami, o których mowa w art. 296, może wystąpić uprawniony z tytułu prawa z rejestracji oznaczenia geograficznego, a także każdy, kto jest ujawniony w rejestrze jako uprawniony do jego używania.</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X</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303. </w:t>
      </w:r>
      <w:r>
        <w:rPr>
          <w:rFonts w:ascii="Times New Roman"/>
          <w:b/>
          <w:i w:val="false"/>
          <w:color w:val="000000"/>
          <w:sz w:val="24"/>
          <w:lang w:val="pl-PL"/>
        </w:rPr>
        <w:t xml:space="preserve"> [Przywłaszczenie cudzego autorstwa]</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Kto przypisuje sobie autorstwo albo wprowadza w błąd inną osobę co do autorstwa cudzego projektu wynalazczego albo w inny sposób narusza prawa twórcy projektu wynalazczego, podlega grzywnie, karze ograniczenia wolności albo pozbawienia wolności do roku.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Jeżeli sprawca dopuszcza się czynu określonego w ust. 1 w celu osiągnięcia korzyści majątkowej lub osobistej, podlega grzywnie, karze ograniczenia wolności albo pozbawienia wolności do lat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304. </w:t>
      </w:r>
      <w:r>
        <w:rPr>
          <w:rFonts w:ascii="Times New Roman"/>
          <w:b/>
          <w:i w:val="false"/>
          <w:color w:val="000000"/>
          <w:sz w:val="24"/>
          <w:lang w:val="pl-PL"/>
        </w:rPr>
        <w:t xml:space="preserve"> [Zgłoszenie cudzego wynalazku, wzoru lub topografii. Ujawnienie informacji o cudzych wynalazkach, wzorach, topografiach]</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Kto, nie będąc uprawnionym do uzyskania patentu, prawa ochronnego lub prawa z rejestracji, zgłasza cudzy wynalazek, wzór użytkowy, wzór przemysłowy lub cudzą topografię układu scalonego w celu uzyskania patentu, prawa ochronnego lub prawa z rejestracji, podlega grzywnie, karze ograniczenia wolności albo pozbawienia wolności do lat 2.</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Tej samej karze podlega, kto ujawnia uzyskaną informację o cudzym wynalazku, wzorze użytkowym, wzorze przemysłowym albo cudzej topografii układu scalonego lub w inny sposób uniemożliwia uzyskanie patentu, prawa ochronnego lub prawa z rejestracji.</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sprawca czynu określonego w ust. 2 działa nieumyślnie, będąc zobowiązanym do zachowania w tajemnicy uzyskanej informacji, podlega grzywnie.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305. </w:t>
      </w:r>
      <w:r>
        <w:rPr>
          <w:rFonts w:ascii="Times New Roman"/>
          <w:b/>
          <w:i w:val="false"/>
          <w:color w:val="000000"/>
          <w:sz w:val="24"/>
          <w:lang w:val="pl-PL"/>
        </w:rPr>
        <w:t xml:space="preserve"> [Oznaczanie towarów podrobionym znakiem towarowym]</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Kto, w celu wprowadzenia do obrotu, oznacza towary podrobionym znakiem towarowym, w tym podrobionym znakiem towarowym Unii Europejskiej, zarejestrowanym znakiem towarowym lub znakiem towarowym Unii Europejskiej, którego nie ma prawa używać lub dokonuje obrotu towarami oznaczonymi takimi znakami, podlega grzywnie, karze ograniczenia wolności albo pozbawienia wolności do lat 2.</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wypadku mniejszej wagi, sprawca przestępstwa określonego w ust. 1 podlega grzywnie.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Jeżeli sprawca uczynił sobie z popełnienia przestępstwa określonego w ust. 1 stałe źródło dochodu albo dopuszcza się tego przestępstwa w stosunku do towaru o znacznej wartości, podlega karze pozbawienia wolności od 6 miesięcy do lat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306. </w:t>
      </w:r>
      <w:r>
        <w:rPr>
          <w:rFonts w:ascii="Times New Roman"/>
          <w:b/>
          <w:i w:val="false"/>
          <w:color w:val="000000"/>
          <w:sz w:val="24"/>
          <w:lang w:val="pl-PL"/>
        </w:rPr>
        <w:t xml:space="preserve"> [Przepadek przedmiotów]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razie skazania za przestępstwo określone w art. 305 ust. 3 sąd orzeka przepadek na rzecz Skarbu Państwa materiałów i narzędzi, jak również środków technicznych, które służyły lub były przeznaczone do popełnienia przestępstwa; jeżeli takie materiały, narzędzia albo środki techniczne nie były własnością sprawcy, sąd może orzec ich przepadek na rzecz Skarbu Państwa.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W razie skazania za przestępstwo określone w art. 305 ust. 1 i 2, sąd może orzec przepadek na rzecz Skarbu Państwa materiałów i narzędzi, jak również środków technicznych, które służyły lub były przeznaczone do popełnienia przestępstwa, chociażby nie były własnością sprawcy.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 xml:space="preserve">W razie orzeczenia przepadku, o którym mowa w ust. 1 lub 2, </w:t>
      </w:r>
      <w:r>
        <w:rPr>
          <w:rFonts w:ascii="Times New Roman"/>
          <w:b w:val="false"/>
          <w:i w:val="false"/>
          <w:color w:val="1b1b1b"/>
          <w:sz w:val="24"/>
          <w:lang w:val="pl-PL"/>
        </w:rPr>
        <w:t>art. 195</w:t>
      </w:r>
      <w:r>
        <w:rPr>
          <w:rFonts w:ascii="Times New Roman"/>
          <w:b w:val="false"/>
          <w:i w:val="false"/>
          <w:color w:val="000000"/>
          <w:sz w:val="24"/>
          <w:lang w:val="pl-PL"/>
        </w:rPr>
        <w:t xml:space="preserve"> Kodeksu karnego wykonawczego stosuje się odpowiednio niezależnie od wartości towarów, których przepadek orzeczono.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307. </w:t>
      </w:r>
      <w:r>
        <w:rPr>
          <w:rFonts w:ascii="Times New Roman"/>
          <w:b/>
          <w:i w:val="false"/>
          <w:color w:val="000000"/>
          <w:sz w:val="24"/>
          <w:lang w:val="pl-PL"/>
        </w:rPr>
        <w:t xml:space="preserve"> [Niezgodnie z prawdą posługiwanie się informacjami o istnieniu ochrony prawnej]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Kto w celu wprowadzenia do obrotu oznacza przedmioty niechronione patentem, dodatkowym prawem ochronnym, prawem ochronnym na wzór użytkowy lub prawem z rejestracji wzoru przemysłowego, topografii układu scalonego lub rejestracji na oznaczenie geograficzne, napisami lub rysunkami mającymi wywołać mylne mniemanie, że przedmioty te korzystają z takiej ochrony, podlega karze grzywny lub aresztu.</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Tej samej karze podlega, kto przedmioty wymienione w ust. 1, wiedząc o mylnym ich oznaczeniu, wprowadza do obrotu albo do celów obrotu przygotowuje lub przechowuje, albo podaje w ogłoszeniach, zawiadomieniach lub w inny sposób wiadomości mające wywołać mniemanie, że te przedmioty korzystają z ochrony 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308. </w:t>
      </w:r>
      <w:r>
        <w:rPr>
          <w:rFonts w:ascii="Times New Roman"/>
          <w:b/>
          <w:i w:val="false"/>
          <w:color w:val="000000"/>
          <w:sz w:val="24"/>
          <w:lang w:val="pl-PL"/>
        </w:rPr>
        <w:t xml:space="preserve"> [Wprowadzenie do obrotu towarów z fałszywym wyróżnikiem]</w:t>
      </w:r>
    </w:p>
    <w:p>
      <w:pPr>
        <w:spacing w:after="0"/>
        <w:ind w:left="0"/>
        <w:jc w:val="left"/>
        <w:textAlignment w:val="auto"/>
      </w:pPr>
      <w:r>
        <w:rPr>
          <w:rFonts w:ascii="Times New Roman"/>
          <w:b w:val="false"/>
          <w:i w:val="false"/>
          <w:color w:val="000000"/>
          <w:sz w:val="24"/>
          <w:lang w:val="pl-PL"/>
        </w:rPr>
        <w:t>Kto wprowadza do obrotu towary oznaczone znakiem towarowym z wyróżnikiem mającym wywołać mylne mniemanie, że przedmioty te korzystają z takiej ochrony, podlega karze grzywny.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309. </w:t>
      </w:r>
      <w:r>
        <w:rPr>
          <w:rFonts w:ascii="Times New Roman"/>
          <w:b/>
          <w:i w:val="false"/>
          <w:color w:val="000000"/>
          <w:sz w:val="24"/>
          <w:lang w:val="pl-PL"/>
        </w:rPr>
        <w:t xml:space="preserve"> [Zakres podmiotowy odpowiedzialności]</w:t>
      </w:r>
    </w:p>
    <w:p>
      <w:pPr>
        <w:spacing w:after="0"/>
        <w:ind w:left="0"/>
        <w:jc w:val="left"/>
        <w:textAlignment w:val="auto"/>
      </w:pPr>
      <w:r>
        <w:rPr>
          <w:rFonts w:ascii="Times New Roman"/>
          <w:b w:val="false"/>
          <w:i w:val="false"/>
          <w:color w:val="000000"/>
          <w:sz w:val="24"/>
          <w:lang w:val="pl-PL"/>
        </w:rPr>
        <w:t>W jednostkach organizacyjnych odpowiedzialność określoną w art. 303, art. 304, art. 305, art. 307 i art. 308 ponosi osoba prowadząca lub kierująca jednostką, chyba że z podziału kompetencji wynika odpowiedzialność innej osoby.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310. </w:t>
      </w:r>
      <w:r>
        <w:rPr>
          <w:rFonts w:ascii="Times New Roman"/>
          <w:b/>
          <w:i w:val="false"/>
          <w:color w:val="000000"/>
          <w:sz w:val="24"/>
          <w:lang w:val="pl-PL"/>
        </w:rPr>
        <w:t xml:space="preserve"> [Tryb ścigania sprawców przestępstw]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Ściganie sprawców przestępstw określonych w art. 303, art. 304 i art. 305 ust. 1 i 2 następuje na wniosek pokrzywdzonego.</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 xml:space="preserve">Orzekanie w sprawach o czyny określone w art. 307 i art. 308 następuje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w sprawach o wykroczenia.</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TYTUŁ  XI</w:t>
      </w:r>
    </w:p>
    <w:p>
      <w:pPr>
        <w:spacing w:before="25" w:after="0"/>
        <w:ind w:left="0"/>
        <w:jc w:val="center"/>
        <w:textAlignment w:val="auto"/>
      </w:pPr>
      <w:r>
        <w:rPr>
          <w:rFonts w:ascii="Times New Roman"/>
          <w:b/>
          <w:i w:val="false"/>
          <w:color w:val="000000"/>
          <w:sz w:val="24"/>
          <w:lang w:val="pl-PL"/>
        </w:rPr>
        <w:t>ZMIANY W PRZEPISACH OBOWIĄZUJĄCYCH.</w:t>
      </w:r>
    </w:p>
    <w:p>
      <w:pPr>
        <w:spacing w:before="25" w:after="0"/>
        <w:ind w:left="0"/>
        <w:jc w:val="center"/>
        <w:textAlignment w:val="auto"/>
      </w:pPr>
      <w:r>
        <w:rPr>
          <w:rFonts w:ascii="Times New Roman"/>
          <w:b/>
          <w:i w:val="false"/>
          <w:color w:val="000000"/>
          <w:sz w:val="24"/>
          <w:lang w:val="pl-PL"/>
        </w:rPr>
        <w:t>PRZEPISY PRZEJŚCIOWE I KOŃCOWE</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311. </w:t>
      </w:r>
    </w:p>
    <w:p>
      <w:pPr>
        <w:spacing w:after="0"/>
        <w:ind w:left="0"/>
        <w:jc w:val="left"/>
        <w:textAlignment w:val="auto"/>
      </w:pPr>
      <w:r>
        <w:rPr>
          <w:rFonts w:ascii="Times New Roman"/>
          <w:b w:val="false"/>
          <w:i w:val="false"/>
          <w:color w:val="000000"/>
          <w:sz w:val="24"/>
          <w:lang w:val="pl-PL"/>
        </w:rPr>
        <w:t xml:space="preserve">W Kodeksie handlowym w </w:t>
      </w:r>
      <w:r>
        <w:rPr>
          <w:rFonts w:ascii="Times New Roman"/>
          <w:b w:val="false"/>
          <w:i w:val="false"/>
          <w:color w:val="1b1b1b"/>
          <w:sz w:val="24"/>
          <w:lang w:val="pl-PL"/>
        </w:rPr>
        <w:t>art. 35</w:t>
      </w:r>
      <w:r>
        <w:rPr>
          <w:rFonts w:ascii="Times New Roman"/>
          <w:b w:val="false"/>
          <w:i w:val="false"/>
          <w:color w:val="000000"/>
          <w:sz w:val="24"/>
          <w:lang w:val="pl-PL"/>
        </w:rPr>
        <w:t xml:space="preserve"> w § 2 na końcu zdania skreśla się kropkę i dodaje wyrazy "i ustawy - Prawo własności przemysłowej".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Kodeksie postępowania cywilnego</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września 1984 r. o Sądzie Najwyższym (Dz. U. z 1994 r. Nr 13, poz. 48, z 1995 r. Nr 34, poz. 163, z 1996 r. Nr 77, poz. 367, z 1997 r. Nr 75, poz. 471, Nr 98, poz. 604, Nr 106, poz. 679 i Nr 124, poz. 782 oraz z 1999 r. Nr 75, poz. 853 i Nr 110, poz. 1255) w </w:t>
      </w:r>
      <w:r>
        <w:rPr>
          <w:rFonts w:ascii="Times New Roman"/>
          <w:b w:val="false"/>
          <w:i w:val="false"/>
          <w:color w:val="1b1b1b"/>
          <w:sz w:val="24"/>
          <w:lang w:val="pl-PL"/>
        </w:rPr>
        <w:t>art. 16</w:t>
      </w:r>
      <w:r>
        <w:rPr>
          <w:rFonts w:ascii="Times New Roman"/>
          <w:b w:val="false"/>
          <w:i w:val="false"/>
          <w:color w:val="000000"/>
          <w:sz w:val="24"/>
          <w:lang w:val="pl-PL"/>
        </w:rPr>
        <w:t xml:space="preserve"> w ust. 2 wyrazy "prawa wynalazczego" zastępuje się wyrazami "prawa własności przemysłowej".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11 maja 1995 r. o Naczelnym Sądzie Administracyjnym (Dz. U. Nr 74, poz. 368 i Nr 104, poz. 515, z 1997 r. Nr 75, poz. 471, Nr 106, poz. 679, Nr 114, poz. 739 i Nr 144, poz. 971, z 1998 r. Nr 162, poz. 1126, z 1999 r. Nr 75, poz. 853 oraz z 2000 r. Nr 2, poz. 5, Nr 48, poz. 552, Nr 60, poz. 704 i Nr 91, poz. 1008) wprowadza się następujące zmiany: (zmiany pominięte).</w:t>
      </w:r>
    </w:p>
    <w:p>
      <w:pPr>
        <w:spacing w:after="0"/>
        <w:ind w:left="0"/>
        <w:jc w:val="left"/>
        <w:textAlignment w:val="auto"/>
      </w:pP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315. </w:t>
      </w:r>
      <w:r>
        <w:rPr>
          <w:rFonts w:ascii="Times New Roman"/>
          <w:b/>
          <w:i w:val="false"/>
          <w:color w:val="000000"/>
          <w:sz w:val="24"/>
          <w:lang w:val="pl-PL"/>
        </w:rPr>
        <w:t xml:space="preserve"> [Utrzymanie w mocy praw istniejących w momencie wejścia w życie ustawy]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Prawa w zakresie wynalazków, wzorów użytkowych, wzorów zdobniczych, topografii układów scalonych, znaków towarowych oraz projektów racjonalizatorskich, istniejące w dniu wejścia w życie ustawy, pozostają w mocy. Do praw tych stosuje się przepisy dotychczasowe, o ile przepisy niniejszego działu nie stanowią inaczej.</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Do stosunków prawnych powstałych przed dniem wejścia w życie ustawy stosuje się przepisy dotychczasowe.</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Ustawowe warunki wymagane do uzyskania patentu, prawa ochronnego albo prawa z rejestracji ocenia się według przepisów obowiązujących w dniu zgłoszenia wynalazku, wzoru użytkowego, znaku towarowego albo topografii układów scalonych w Urzędzie Patentowym. Jednakże do zgłoszeń wynalazków i wzorów użytkowych, nierozpatrzonych przed dniem wejścia w życie ustawy, stosuje się przepis art. 37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316. </w:t>
      </w:r>
      <w:r>
        <w:rPr>
          <w:rFonts w:ascii="Times New Roman"/>
          <w:b/>
          <w:i w:val="false"/>
          <w:color w:val="000000"/>
          <w:sz w:val="24"/>
          <w:lang w:val="pl-PL"/>
        </w:rPr>
        <w:t xml:space="preserve"> [Zgłoszenia nierozpatrzone do dnia wejścia w życie ustawy]</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Zgłoszenia wzorów zdobniczych dokonane przed dniem wejścia w życie ustawy i nierozpatrzone do tego czasu uważa się za zgłoszenia wzorów przemysłowych.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Zgłoszenia o udzielenie patentu na wynalazek tajny lub prawa ochronnego na wzór użytkowy tajny, dokonane przed dniem wejścia w życie ustawy i nierozpatrzone do tego czasu, uważa się za zgłoszenia dokonane w celu zastrzeżenia pierwszeństwa.</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Zgłoszenia o udzielenie prawa ochronnego dodatkowego na wzór użytkowy, dokonane przed dniem wejścia w życie ustawy i nierozpatrzone do tego czasu, uważa się za zgłoszenia dokonane w celu uzyskania prawa ochronnego.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Postępowanie związane ze zgłoszeniem wynalazku, wzoru użytkowego, wzoru przemysłowego, znaku towarowego i topografii układów scalonych w Urzędzie Patentowym toczy się od dnia wejścia w życie ustawy według jej przepisów.</w:t>
      </w:r>
    </w:p>
    <w:p>
      <w:pPr>
        <w:spacing w:before="26" w:after="0"/>
        <w:ind w:left="0"/>
        <w:jc w:val="left"/>
        <w:textAlignment w:val="auto"/>
      </w:pPr>
      <w:r>
        <w:rPr>
          <w:rFonts w:ascii="Times New Roman"/>
          <w:b w:val="false"/>
          <w:i w:val="false"/>
          <w:color w:val="000000"/>
          <w:sz w:val="24"/>
          <w:lang w:val="pl-PL"/>
        </w:rPr>
        <w:t>5. </w:t>
      </w:r>
      <w:r>
        <w:rPr>
          <w:rFonts w:ascii="Times New Roman"/>
          <w:b w:val="false"/>
          <w:i w:val="false"/>
          <w:color w:val="000000"/>
          <w:sz w:val="24"/>
          <w:lang w:val="pl-PL"/>
        </w:rPr>
        <w:t>Dotychczasowy rejestr wspólnych znaków towarowych uważa się za odrębną zamkniętą księgę rejestru znaków towarowych.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317. </w:t>
      </w:r>
      <w:r>
        <w:rPr>
          <w:rFonts w:ascii="Times New Roman"/>
          <w:b/>
          <w:i w:val="false"/>
          <w:color w:val="000000"/>
          <w:sz w:val="24"/>
          <w:lang w:val="pl-PL"/>
        </w:rPr>
        <w:t xml:space="preserve"> [Postępowania sporne niezakończone przed dniem wejścia w życie ustawy]</w:t>
      </w:r>
    </w:p>
    <w:p>
      <w:pPr>
        <w:spacing w:after="0"/>
        <w:ind w:left="0"/>
        <w:jc w:val="left"/>
        <w:textAlignment w:val="auto"/>
      </w:pPr>
      <w:r>
        <w:rPr>
          <w:rFonts w:ascii="Times New Roman"/>
          <w:b w:val="false"/>
          <w:i w:val="false"/>
          <w:color w:val="000000"/>
          <w:sz w:val="24"/>
          <w:lang w:val="pl-PL"/>
        </w:rPr>
        <w:t>Postępowanie sporne przed Urzędem Patentowym i postępowanie przed Komisją Odwoławczą przy Urzędzie Patentowym, wszczęte i niezakończone przed dniem wejścia w życie ustawy, toczy się od dnia wejścia w życie ustawy według jej przepisów, z zastrzeżeniem art. 318 i 319.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318. </w:t>
      </w:r>
      <w:r>
        <w:rPr>
          <w:rFonts w:ascii="Times New Roman"/>
          <w:b/>
          <w:i w:val="false"/>
          <w:color w:val="000000"/>
          <w:sz w:val="24"/>
          <w:lang w:val="pl-PL"/>
        </w:rPr>
        <w:t xml:space="preserve"> [Przekazanie toczących się spraw]</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Sprawy, o których mowa w art. 255, rozpatrywane według dotychczasowych przepisów w Urzędzie Patentowym w postępowaniu spornym przekazuje się do Wydziału Spraw Spornych.</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Sprawy, o których mowa w art. 255, rozpatrywane według dotychczasowych przepisów w Komisji Odwoławczej przekazuje się do Naczelnego Sądu Administracyjnego.</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Sprawy, rozpatrywane według dotychczasowych przepisów w Komisji Odwoławczej w wyniku zażaleń i odwołań w postępowaniu administracyjnym, przekazuje się do Urzędu Patentowego w celu rozpatrzenia w Izbie Odwoławczej, w trybie przepisów o ponownym rozpatrzeniu sprawy.</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Postępowanie w sprawach rozpatrywanych według dotychczasowych przepisów w Urzędzie Patentowym oraz w Komisji Odwoławczej w postępowaniu spornym i nienależące według ustawy do kompetencji Urzędu Patentowego podlega umorzeniu. Wniesione opłaty od wniosków o wydanie decyzji, a w przypadku sprawy rozpatrywanej w Komisji Odwoławczej - także opłaty od odwołań i zażaleń podlegają zwrotowi.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319. </w:t>
      </w:r>
      <w:r>
        <w:rPr>
          <w:rFonts w:ascii="Times New Roman"/>
          <w:b/>
          <w:i w:val="false"/>
          <w:color w:val="000000"/>
          <w:sz w:val="24"/>
          <w:lang w:val="pl-PL"/>
        </w:rPr>
        <w:t xml:space="preserve"> [Przekazanie spraw o wydanie decyzji o wygaśnięciu prawa z rejestracji na znak towarowy]</w:t>
      </w:r>
    </w:p>
    <w:p>
      <w:pPr>
        <w:spacing w:after="0"/>
        <w:ind w:left="0"/>
        <w:jc w:val="left"/>
        <w:textAlignment w:val="auto"/>
      </w:pPr>
      <w:r>
        <w:rPr>
          <w:rFonts w:ascii="Times New Roman"/>
          <w:b w:val="false"/>
          <w:i w:val="false"/>
          <w:color w:val="000000"/>
          <w:sz w:val="24"/>
          <w:lang w:val="pl-PL"/>
        </w:rPr>
        <w:t>Wszczęte i niezakończone, do dnia wejścia w życie ustawy, sprawy o wydanie decyzji o wygaśnięciu prawa z rejestracji na znak towarowy z powodu nieużywania znaku towarowego przekazuje się do Wydziału Spraw Spornych, a odwołania od takich decyzji przekazuje się do Naczelnego Sądu Administracyjnego, jako skargi na decyzje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320. </w:t>
      </w:r>
      <w:r>
        <w:rPr>
          <w:rFonts w:ascii="Times New Roman"/>
          <w:b/>
          <w:i w:val="false"/>
          <w:color w:val="000000"/>
          <w:sz w:val="24"/>
          <w:lang w:val="pl-PL"/>
        </w:rPr>
        <w:t xml:space="preserve"> [Odwołania i zażalenia przekazywane do NSA]</w:t>
      </w:r>
    </w:p>
    <w:p>
      <w:pPr>
        <w:spacing w:after="0"/>
        <w:ind w:left="0"/>
        <w:jc w:val="left"/>
        <w:textAlignment w:val="auto"/>
      </w:pPr>
      <w:r>
        <w:rPr>
          <w:rFonts w:ascii="Times New Roman"/>
          <w:b w:val="false"/>
          <w:i w:val="false"/>
          <w:color w:val="000000"/>
          <w:sz w:val="24"/>
          <w:lang w:val="pl-PL"/>
        </w:rPr>
        <w:t>Do odwołań i zażaleń przekazywanych do Naczelnego Sądu Administracyjnego, zgodnie z art. 318 ust. 2 i art. 319, stosuje się odpowiednio przepis art. 318 ust. 4 zdanie drugie.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321. </w:t>
      </w:r>
      <w:r>
        <w:rPr>
          <w:rFonts w:ascii="Times New Roman"/>
          <w:b/>
          <w:i w:val="false"/>
          <w:color w:val="000000"/>
          <w:sz w:val="24"/>
          <w:lang w:val="pl-PL"/>
        </w:rPr>
        <w:t xml:space="preserve"> [Rewizja nadzwyczajna]</w:t>
      </w:r>
    </w:p>
    <w:p>
      <w:pPr>
        <w:spacing w:after="0"/>
        <w:ind w:left="0"/>
        <w:jc w:val="left"/>
        <w:textAlignment w:val="auto"/>
      </w:pPr>
      <w:r>
        <w:rPr>
          <w:rFonts w:ascii="Times New Roman"/>
          <w:b w:val="false"/>
          <w:i w:val="false"/>
          <w:color w:val="000000"/>
          <w:sz w:val="24"/>
          <w:lang w:val="pl-PL"/>
        </w:rPr>
        <w:t>Orzeczenia Sądu Najwyższego wydane w wyniku rewizji nadzwyczajnej przekazuje się do wykonania organom właściwym według przepisów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322. </w:t>
      </w:r>
    </w:p>
    <w:p>
      <w:pPr>
        <w:spacing w:after="0"/>
        <w:ind w:left="0"/>
        <w:jc w:val="left"/>
        <w:textAlignment w:val="auto"/>
      </w:pPr>
      <w:r>
        <w:rPr>
          <w:rFonts w:ascii="Times New Roman"/>
          <w:b w:val="false"/>
          <w:i w:val="false"/>
          <w:color w:val="000000"/>
          <w:sz w:val="24"/>
          <w:lang w:val="pl-PL"/>
        </w:rPr>
        <w:t xml:space="preserve">(pominięty)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323. </w:t>
      </w:r>
      <w:r>
        <w:rPr>
          <w:rFonts w:ascii="Times New Roman"/>
          <w:b/>
          <w:i w:val="false"/>
          <w:color w:val="000000"/>
          <w:sz w:val="24"/>
          <w:lang w:val="pl-PL"/>
        </w:rPr>
        <w:t xml:space="preserve"> [Kompetencje orzecznicze pracowników Urzędu Patentowego]</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Pracownicy Urzędu Patentowego, którzy w dniu wejścia w życie ustawy są upoważnieni przez Prezesa Urzędu Patentowego, na podstawie dotychczasowych przepisów, do orzekania w sprawach, o których mowa w art. 261 ust. 2 pkt 2 i 3, oraz w sprawach dokonywania wpisów do rejestrów, mają prawo do orzekania w zakresie przewidzianym ustawą przez okres trzech lat od dnia wejścia ustawy w życie. Prezes Urzędu Patentowego może jednak, w zależności od potrzeby, zmienić zakres udzielonego upoważnienia.</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Stosunek pracy pracowników, o których mowa w ust. 1, nawiązany na podstawie mianowania, przekształca się, z dniem wejścia w życie ustawy, w stosunek pracy na podstawie umowy o pracę na czas nieokreślony.</w:t>
      </w:r>
    </w:p>
    <w:p>
      <w:pPr>
        <w:spacing w:before="26" w:after="0"/>
        <w:ind w:left="0"/>
        <w:jc w:val="left"/>
        <w:textAlignment w:val="auto"/>
      </w:pPr>
      <w:r>
        <w:rPr>
          <w:rFonts w:ascii="Times New Roman"/>
          <w:b w:val="false"/>
          <w:i w:val="false"/>
          <w:color w:val="000000"/>
          <w:sz w:val="24"/>
          <w:lang w:val="pl-PL"/>
        </w:rPr>
        <w:t>3. </w:t>
      </w:r>
      <w:r>
        <w:rPr>
          <w:rFonts w:ascii="Times New Roman"/>
          <w:b w:val="false"/>
          <w:i w:val="false"/>
          <w:color w:val="000000"/>
          <w:sz w:val="24"/>
          <w:lang w:val="pl-PL"/>
        </w:rPr>
        <w:t>Warunkiem nadania pracownikowi, o którym mowa w ust. 1, upoważnienia do orzekania po upływie trzech lat od dnia wejścia ustawy w życie, jest złożenie egzaminu. Przepisy art. 267 ust. 3 i 4 stosuje się odpowiednio.</w:t>
      </w:r>
    </w:p>
    <w:p>
      <w:pPr>
        <w:spacing w:before="26" w:after="0"/>
        <w:ind w:left="0"/>
        <w:jc w:val="left"/>
        <w:textAlignment w:val="auto"/>
      </w:pPr>
      <w:r>
        <w:rPr>
          <w:rFonts w:ascii="Times New Roman"/>
          <w:b w:val="false"/>
          <w:i w:val="false"/>
          <w:color w:val="000000"/>
          <w:sz w:val="24"/>
          <w:lang w:val="pl-PL"/>
        </w:rPr>
        <w:t>4. </w:t>
      </w:r>
      <w:r>
        <w:rPr>
          <w:rFonts w:ascii="Times New Roman"/>
          <w:b w:val="false"/>
          <w:i w:val="false"/>
          <w:color w:val="000000"/>
          <w:sz w:val="24"/>
          <w:lang w:val="pl-PL"/>
        </w:rPr>
        <w:t>Pracownik, który złożył egzamin wymagany zgodnie z ust. 3, może uzyskać uprawnienia eksperta z pominięciem okresu asesury.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324. </w:t>
      </w:r>
      <w:r>
        <w:rPr>
          <w:rFonts w:ascii="Times New Roman"/>
          <w:b/>
          <w:i w:val="false"/>
          <w:color w:val="000000"/>
          <w:sz w:val="24"/>
          <w:lang w:val="pl-PL"/>
        </w:rPr>
        <w:t xml:space="preserve"> [Wynagrodzenie i limity zatrudnienia asesorów i ekspertów]</w:t>
      </w:r>
    </w:p>
    <w:p>
      <w:pPr>
        <w:spacing w:after="0"/>
        <w:ind w:left="0"/>
        <w:jc w:val="left"/>
        <w:textAlignment w:val="auto"/>
      </w:pPr>
      <w:r>
        <w:rPr>
          <w:rFonts w:ascii="Times New Roman"/>
          <w:b w:val="false"/>
          <w:i w:val="false"/>
          <w:color w:val="000000"/>
          <w:sz w:val="24"/>
          <w:lang w:val="pl-PL"/>
        </w:rPr>
        <w:t xml:space="preserve">Do ustalania wynagrodzeń oraz limitów zatrudnienia ekspertów i asesorów w Urzędzie Patentowym stosuje się odpowiednio, o ile ustawa nie stanowi inaczej, </w:t>
      </w:r>
      <w:r>
        <w:rPr>
          <w:rFonts w:ascii="Times New Roman"/>
          <w:b w:val="false"/>
          <w:i w:val="false"/>
          <w:color w:val="1b1b1b"/>
          <w:sz w:val="24"/>
          <w:lang w:val="pl-PL"/>
        </w:rPr>
        <w:t>przepisy</w:t>
      </w:r>
      <w:r>
        <w:rPr>
          <w:rFonts w:ascii="Times New Roman"/>
          <w:b w:val="false"/>
          <w:i w:val="false"/>
          <w:color w:val="000000"/>
          <w:sz w:val="24"/>
          <w:lang w:val="pl-PL"/>
        </w:rPr>
        <w:t xml:space="preserve"> o kształtowaniu wynagrodzeń w państwowej sferze budżetowej, odnoszące się do członków korpusu służby cywilnej.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325. </w:t>
      </w:r>
      <w:r>
        <w:rPr>
          <w:rFonts w:ascii="Times New Roman"/>
          <w:b/>
          <w:i w:val="false"/>
          <w:color w:val="000000"/>
          <w:sz w:val="24"/>
          <w:lang w:val="pl-PL"/>
        </w:rPr>
        <w:t xml:space="preserve"> [Prawa ochronne w przypadku jednostek bez osobowości prawnej]</w:t>
      </w:r>
    </w:p>
    <w:p>
      <w:pPr>
        <w:spacing w:after="0"/>
        <w:ind w:left="0"/>
        <w:jc w:val="left"/>
        <w:textAlignment w:val="auto"/>
      </w:pPr>
      <w:r>
        <w:rPr>
          <w:rFonts w:ascii="Times New Roman"/>
          <w:b w:val="false"/>
          <w:i w:val="false"/>
          <w:color w:val="000000"/>
          <w:sz w:val="24"/>
          <w:lang w:val="pl-PL"/>
        </w:rPr>
        <w:t>1. </w:t>
      </w:r>
      <w:r>
        <w:rPr>
          <w:rFonts w:ascii="Times New Roman"/>
          <w:b w:val="false"/>
          <w:i w:val="false"/>
          <w:color w:val="000000"/>
          <w:sz w:val="24"/>
          <w:lang w:val="pl-PL"/>
        </w:rPr>
        <w:t>W przypadku jednostek organizacyjnych niemających osobowości prawnej, patent, prawo ochronne albo prawo z rejestracji może być udzielone tylko na rzecz osoby prawnej, w skład której wchodzi ta jednostka, bądź na rzecz osoby fizycznej, bądź osób fizycznych prowadzących tę jednostkę na własny rachunek.</w:t>
      </w:r>
    </w:p>
    <w:p>
      <w:pPr>
        <w:spacing w:before="26" w:after="0"/>
        <w:ind w:left="0"/>
        <w:jc w:val="left"/>
        <w:textAlignment w:val="auto"/>
      </w:pPr>
      <w:r>
        <w:rPr>
          <w:rFonts w:ascii="Times New Roman"/>
          <w:b w:val="false"/>
          <w:i w:val="false"/>
          <w:color w:val="000000"/>
          <w:sz w:val="24"/>
          <w:lang w:val="pl-PL"/>
        </w:rPr>
        <w:t>2. </w:t>
      </w:r>
      <w:r>
        <w:rPr>
          <w:rFonts w:ascii="Times New Roman"/>
          <w:b w:val="false"/>
          <w:i w:val="false"/>
          <w:color w:val="000000"/>
          <w:sz w:val="24"/>
          <w:lang w:val="pl-PL"/>
        </w:rPr>
        <w:t>Prawa przysługujące Skarbowi Państwa wykonuje w jego imieniu organ administracji rządowej lub państwowa jednostka organizacyjna, według właściwości w zakresie gospodarowania mieniem Skarbu Państwa będącym przedmiotem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326. </w:t>
      </w:r>
      <w:r>
        <w:rPr>
          <w:rFonts w:ascii="Times New Roman"/>
          <w:b/>
          <w:i w:val="false"/>
          <w:color w:val="000000"/>
          <w:sz w:val="24"/>
          <w:lang w:val="pl-PL"/>
        </w:rPr>
        <w:t xml:space="preserve"> [Przepis derogacyjny]</w:t>
      </w:r>
    </w:p>
    <w:p>
      <w:pPr>
        <w:spacing w:after="0"/>
        <w:ind w:left="0"/>
        <w:jc w:val="left"/>
        <w:textAlignment w:val="auto"/>
      </w:pPr>
      <w:r>
        <w:rPr>
          <w:rFonts w:ascii="Times New Roman"/>
          <w:b w:val="false"/>
          <w:i w:val="false"/>
          <w:color w:val="000000"/>
          <w:sz w:val="24"/>
          <w:lang w:val="pl-PL"/>
        </w:rPr>
        <w:t>Tracą moc: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ustawa</w:t>
      </w:r>
      <w:r>
        <w:rPr>
          <w:rFonts w:ascii="Times New Roman"/>
          <w:b w:val="false"/>
          <w:i w:val="false"/>
          <w:color w:val="000000"/>
          <w:sz w:val="24"/>
          <w:lang w:val="pl-PL"/>
        </w:rPr>
        <w:t xml:space="preserve"> z dnia 19 października 1972 r. o wynalazczości (Dz. U. z 1993 r. poz. 117 oraz z 1997 r. poz. 554 i 770);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ustawa</w:t>
      </w:r>
      <w:r>
        <w:rPr>
          <w:rFonts w:ascii="Times New Roman"/>
          <w:b w:val="false"/>
          <w:i w:val="false"/>
          <w:color w:val="000000"/>
          <w:sz w:val="24"/>
          <w:lang w:val="pl-PL"/>
        </w:rPr>
        <w:t xml:space="preserve"> z dnia 31 stycznia 1985 r. o znakach towarowych (Dz. U. poz. 17, z 1989 r. poz. 192, z 1993 r. poz. 46, z 1994 r. poz. 331 oraz z 1997 r. poz. 554);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ustawa</w:t>
      </w:r>
      <w:r>
        <w:rPr>
          <w:rFonts w:ascii="Times New Roman"/>
          <w:b w:val="false"/>
          <w:i w:val="false"/>
          <w:color w:val="000000"/>
          <w:sz w:val="24"/>
          <w:lang w:val="pl-PL"/>
        </w:rPr>
        <w:t xml:space="preserve"> z dnia 30 października 1992 r. o ochronie topografii układów scalonych (Dz. U. poz. 498 oraz z 1997 r. poz. 554 i 770);</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1b1b1b"/>
          <w:sz w:val="24"/>
          <w:lang w:val="pl-PL"/>
        </w:rPr>
        <w:t>ustawa</w:t>
      </w:r>
      <w:r>
        <w:rPr>
          <w:rFonts w:ascii="Times New Roman"/>
          <w:b w:val="false"/>
          <w:i w:val="false"/>
          <w:color w:val="000000"/>
          <w:sz w:val="24"/>
          <w:lang w:val="pl-PL"/>
        </w:rPr>
        <w:t xml:space="preserve"> z dnia 31 maja 1962 r. o Urzędzie Patentowym Rzeczypospolitej Polskiej (Dz. U. z 1993 r. poz. 118);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przepisy </w:t>
      </w:r>
      <w:r>
        <w:rPr>
          <w:rFonts w:ascii="Times New Roman"/>
          <w:b w:val="false"/>
          <w:i w:val="false"/>
          <w:color w:val="1b1b1b"/>
          <w:sz w:val="24"/>
          <w:lang w:val="pl-PL"/>
        </w:rPr>
        <w:t>art. 5-7</w:t>
      </w:r>
      <w:r>
        <w:rPr>
          <w:rFonts w:ascii="Times New Roman"/>
          <w:b w:val="false"/>
          <w:i w:val="false"/>
          <w:color w:val="000000"/>
          <w:sz w:val="24"/>
          <w:lang w:val="pl-PL"/>
        </w:rPr>
        <w:t xml:space="preserve"> ustawy z dnia 30 października 1992 r. o zmianie ustawy o wynalazczości i ustawy o Urzędzie Patentowym Rzeczypospolitej Polskiej (Dz. U. z 1993 r. poz. 14).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327. </w:t>
      </w:r>
      <w:r>
        <w:rPr>
          <w:rFonts w:ascii="Times New Roman"/>
          <w:b/>
          <w:i w:val="false"/>
          <w:color w:val="000000"/>
          <w:sz w:val="24"/>
          <w:lang w:val="pl-PL"/>
        </w:rPr>
        <w:t xml:space="preserve"> [Wejście w życie ustawy]</w:t>
      </w:r>
    </w:p>
    <w:p>
      <w:pPr>
        <w:spacing w:after="0"/>
        <w:ind w:left="0"/>
        <w:jc w:val="left"/>
        <w:textAlignment w:val="auto"/>
      </w:pPr>
      <w:r>
        <w:rPr>
          <w:rFonts w:ascii="Times New Roman"/>
          <w:b w:val="false"/>
          <w:i w:val="false"/>
          <w:color w:val="000000"/>
          <w:sz w:val="24"/>
          <w:lang w:val="pl-PL"/>
        </w:rPr>
        <w:t>Ustawa wchodzi w życie po upływie 3 miesięcy od dnia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241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zmieniony przez </w:t>
      </w:r>
      <w:r>
        <w:rPr>
          <w:rFonts w:ascii="Times New Roman"/>
          <w:b w:val="false"/>
          <w:i w:val="false"/>
          <w:color w:val="1b1b1b"/>
          <w:sz w:val="24"/>
          <w:lang w:val="pl-PL"/>
        </w:rPr>
        <w:t>art. 14 pkt 1 lit. a</w:t>
      </w:r>
      <w:r>
        <w:rPr>
          <w:rFonts w:ascii="Times New Roman"/>
          <w:b w:val="false"/>
          <w:i w:val="false"/>
          <w:color w:val="000000"/>
          <w:sz w:val="24"/>
          <w:lang w:val="pl-PL"/>
        </w:rPr>
        <w:t xml:space="preserve">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241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4 dodany przez </w:t>
      </w:r>
      <w:r>
        <w:rPr>
          <w:rFonts w:ascii="Times New Roman"/>
          <w:b w:val="false"/>
          <w:i w:val="false"/>
          <w:color w:val="1b1b1b"/>
          <w:sz w:val="24"/>
          <w:lang w:val="pl-PL"/>
        </w:rPr>
        <w:t>art. 14 pkt 1 lit. b</w:t>
      </w:r>
      <w:r>
        <w:rPr>
          <w:rFonts w:ascii="Times New Roman"/>
          <w:b w:val="false"/>
          <w:i w:val="false"/>
          <w:color w:val="000000"/>
          <w:sz w:val="24"/>
          <w:lang w:val="pl-PL"/>
        </w:rPr>
        <w:t xml:space="preserve">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241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5 dodany przez </w:t>
      </w:r>
      <w:r>
        <w:rPr>
          <w:rFonts w:ascii="Times New Roman"/>
          <w:b w:val="false"/>
          <w:i w:val="false"/>
          <w:color w:val="1b1b1b"/>
          <w:sz w:val="24"/>
          <w:lang w:val="pl-PL"/>
        </w:rPr>
        <w:t>art. 14 pkt 1 lit. b</w:t>
      </w:r>
      <w:r>
        <w:rPr>
          <w:rFonts w:ascii="Times New Roman"/>
          <w:b w:val="false"/>
          <w:i w:val="false"/>
          <w:color w:val="000000"/>
          <w:sz w:val="24"/>
          <w:lang w:val="pl-PL"/>
        </w:rPr>
        <w:t xml:space="preserve">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241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dodany przez </w:t>
      </w:r>
      <w:r>
        <w:rPr>
          <w:rFonts w:ascii="Times New Roman"/>
          <w:b w:val="false"/>
          <w:i w:val="false"/>
          <w:color w:val="1b1b1b"/>
          <w:sz w:val="24"/>
          <w:lang w:val="pl-PL"/>
        </w:rPr>
        <w:t>art. 14 pkt 1 lit. b</w:t>
      </w:r>
      <w:r>
        <w:rPr>
          <w:rFonts w:ascii="Times New Roman"/>
          <w:b w:val="false"/>
          <w:i w:val="false"/>
          <w:color w:val="000000"/>
          <w:sz w:val="24"/>
          <w:lang w:val="pl-PL"/>
        </w:rPr>
        <w:t xml:space="preserve">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241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7 dodany przez </w:t>
      </w:r>
      <w:r>
        <w:rPr>
          <w:rFonts w:ascii="Times New Roman"/>
          <w:b w:val="false"/>
          <w:i w:val="false"/>
          <w:color w:val="1b1b1b"/>
          <w:sz w:val="24"/>
          <w:lang w:val="pl-PL"/>
        </w:rPr>
        <w:t>art. 14 pkt 1 lit. b</w:t>
      </w:r>
      <w:r>
        <w:rPr>
          <w:rFonts w:ascii="Times New Roman"/>
          <w:b w:val="false"/>
          <w:i w:val="false"/>
          <w:color w:val="000000"/>
          <w:sz w:val="24"/>
          <w:lang w:val="pl-PL"/>
        </w:rPr>
        <w:t xml:space="preserve">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241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8 dodany przez </w:t>
      </w:r>
      <w:r>
        <w:rPr>
          <w:rFonts w:ascii="Times New Roman"/>
          <w:b w:val="false"/>
          <w:i w:val="false"/>
          <w:color w:val="1b1b1b"/>
          <w:sz w:val="24"/>
          <w:lang w:val="pl-PL"/>
        </w:rPr>
        <w:t>art. 14 pkt 1 lit. b</w:t>
      </w:r>
      <w:r>
        <w:rPr>
          <w:rFonts w:ascii="Times New Roman"/>
          <w:b w:val="false"/>
          <w:i w:val="false"/>
          <w:color w:val="000000"/>
          <w:sz w:val="24"/>
          <w:lang w:val="pl-PL"/>
        </w:rPr>
        <w:t xml:space="preserve">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241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9 dodany przez </w:t>
      </w:r>
      <w:r>
        <w:rPr>
          <w:rFonts w:ascii="Times New Roman"/>
          <w:b w:val="false"/>
          <w:i w:val="false"/>
          <w:color w:val="1b1b1b"/>
          <w:sz w:val="24"/>
          <w:lang w:val="pl-PL"/>
        </w:rPr>
        <w:t>art. 14 pkt 1 lit. b</w:t>
      </w:r>
      <w:r>
        <w:rPr>
          <w:rFonts w:ascii="Times New Roman"/>
          <w:b w:val="false"/>
          <w:i w:val="false"/>
          <w:color w:val="000000"/>
          <w:sz w:val="24"/>
          <w:lang w:val="pl-PL"/>
        </w:rPr>
        <w:t xml:space="preserve">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255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dodany przez </w:t>
      </w:r>
      <w:r>
        <w:rPr>
          <w:rFonts w:ascii="Times New Roman"/>
          <w:b w:val="false"/>
          <w:i w:val="false"/>
          <w:color w:val="1b1b1b"/>
          <w:sz w:val="24"/>
          <w:lang w:val="pl-PL"/>
        </w:rPr>
        <w:t>art. 14 pkt 2</w:t>
      </w:r>
      <w:r>
        <w:rPr>
          <w:rFonts w:ascii="Times New Roman"/>
          <w:b w:val="false"/>
          <w:i w:val="false"/>
          <w:color w:val="000000"/>
          <w:sz w:val="24"/>
          <w:lang w:val="pl-PL"/>
        </w:rPr>
        <w:t xml:space="preserve"> ustawy z dnia 7 października 2022 r. (Dz.U.2022.2185) zmieniającej nin. ustawę z dniem 10 listopada 2022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Pominięty jako niezgodny z Konstytucją Rzeczypospolitej Polskiej, na podstawie wyroku Trybunału Konstytucyjnego z dnia 21 marca 2001 r., sygn. akt K. 24/2000 (M.P.2001.10.160), stosownie do art. 122 ust. 4 Konstytucji.</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