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9CFB" w14:textId="435F0284" w:rsidR="008A2FCA" w:rsidRPr="00447DCC" w:rsidRDefault="008A2FCA" w:rsidP="008A2F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DCC">
        <w:rPr>
          <w:rFonts w:ascii="Times New Roman" w:hAnsi="Times New Roman" w:cs="Times New Roman"/>
          <w:b/>
          <w:sz w:val="28"/>
          <w:szCs w:val="28"/>
        </w:rPr>
        <w:t>Dr</w:t>
      </w:r>
      <w:r w:rsidR="003F1BED">
        <w:rPr>
          <w:rFonts w:ascii="Times New Roman" w:hAnsi="Times New Roman" w:cs="Times New Roman"/>
          <w:b/>
          <w:sz w:val="28"/>
          <w:szCs w:val="28"/>
        </w:rPr>
        <w:t xml:space="preserve"> hab.</w:t>
      </w:r>
      <w:r w:rsidRPr="00447DCC">
        <w:rPr>
          <w:rFonts w:ascii="Times New Roman" w:hAnsi="Times New Roman" w:cs="Times New Roman"/>
          <w:b/>
          <w:sz w:val="28"/>
          <w:szCs w:val="28"/>
        </w:rPr>
        <w:t xml:space="preserve"> Monika Tenenbaum-Kulig</w:t>
      </w:r>
    </w:p>
    <w:p w14:paraId="30F7280B" w14:textId="77777777" w:rsidR="008A2FCA" w:rsidRPr="00447DCC" w:rsidRDefault="008A2FCA" w:rsidP="008A2F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EE227F" w14:textId="77777777" w:rsidR="008A2FCA" w:rsidRPr="00447DCC" w:rsidRDefault="008A2FCA" w:rsidP="008A2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CC">
        <w:rPr>
          <w:rFonts w:ascii="Times New Roman" w:hAnsi="Times New Roman" w:cs="Times New Roman"/>
          <w:b/>
          <w:sz w:val="28"/>
          <w:szCs w:val="28"/>
        </w:rPr>
        <w:t>Podstawy prawa cywilnego i handlowego</w:t>
      </w:r>
    </w:p>
    <w:p w14:paraId="58A23142" w14:textId="7EC3062E" w:rsidR="008A2FCA" w:rsidRPr="00447DCC" w:rsidRDefault="00EB3F97" w:rsidP="008A2FC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47DCC">
        <w:rPr>
          <w:rFonts w:ascii="Times New Roman" w:hAnsi="Times New Roman" w:cs="Times New Roman"/>
          <w:b/>
          <w:sz w:val="28"/>
          <w:szCs w:val="28"/>
        </w:rPr>
        <w:t xml:space="preserve">SSE </w:t>
      </w:r>
      <w:r w:rsidR="008A2FCA" w:rsidRPr="00447DCC">
        <w:rPr>
          <w:rFonts w:ascii="Times New Roman" w:hAnsi="Times New Roman" w:cs="Times New Roman"/>
          <w:b/>
          <w:sz w:val="28"/>
          <w:szCs w:val="28"/>
        </w:rPr>
        <w:t>I</w:t>
      </w:r>
    </w:p>
    <w:p w14:paraId="6148984D" w14:textId="2FAE23C6" w:rsidR="008A2FCA" w:rsidRPr="00447DCC" w:rsidRDefault="008A2FCA" w:rsidP="008A2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CC">
        <w:rPr>
          <w:rFonts w:ascii="Times New Roman" w:hAnsi="Times New Roman" w:cs="Times New Roman"/>
          <w:b/>
          <w:sz w:val="28"/>
          <w:szCs w:val="28"/>
        </w:rPr>
        <w:t xml:space="preserve">Tematy wykładów </w:t>
      </w:r>
    </w:p>
    <w:p w14:paraId="3907AE52" w14:textId="77777777" w:rsidR="008A2FCA" w:rsidRPr="00447DCC" w:rsidRDefault="008A2FCA" w:rsidP="008A2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CC">
        <w:rPr>
          <w:rFonts w:ascii="Times New Roman" w:hAnsi="Times New Roman" w:cs="Times New Roman"/>
          <w:b/>
          <w:sz w:val="28"/>
          <w:szCs w:val="28"/>
        </w:rPr>
        <w:t>Wykaz literatury</w:t>
      </w:r>
    </w:p>
    <w:p w14:paraId="76B74C4A" w14:textId="77777777" w:rsidR="008A2FCA" w:rsidRPr="00447DCC" w:rsidRDefault="008A2FCA" w:rsidP="008A2FC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0F69E2D" w14:textId="77777777" w:rsidR="008A2FCA" w:rsidRPr="00447DCC" w:rsidRDefault="008A2FCA" w:rsidP="008A2FCA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401F28BF" w14:textId="77777777" w:rsidR="008A2FCA" w:rsidRPr="00447DCC" w:rsidRDefault="008A2FCA" w:rsidP="008A2FCA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066AFFBB" w14:textId="36208DBF" w:rsidR="008A2FCA" w:rsidRPr="00447DCC" w:rsidRDefault="008A2FCA" w:rsidP="008A2FC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7DCC">
        <w:rPr>
          <w:rFonts w:ascii="Times New Roman" w:hAnsi="Times New Roman" w:cs="Times New Roman"/>
          <w:b/>
          <w:sz w:val="24"/>
          <w:szCs w:val="24"/>
        </w:rPr>
        <w:t>Zagadnienia będące przedmiotem wykładów:</w:t>
      </w:r>
    </w:p>
    <w:p w14:paraId="19EAA45E" w14:textId="59B064AB" w:rsidR="008A2FCA" w:rsidRPr="00447DCC" w:rsidRDefault="008A2FCA" w:rsidP="008A2FCA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0A982C9" w14:textId="420B3329" w:rsidR="008A2FCA" w:rsidRPr="00AC39BD" w:rsidRDefault="008A2FCA" w:rsidP="00947C52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1D0EB2" w14:textId="691C6D11" w:rsidR="00E374E9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C39BD">
        <w:rPr>
          <w:rFonts w:ascii="Times New Roman" w:hAnsi="Times New Roman" w:cs="Times New Roman"/>
          <w:bCs/>
          <w:sz w:val="24"/>
          <w:szCs w:val="24"/>
        </w:rPr>
        <w:t>Pojęcie, systematyka i źródła prawa cywilnego</w:t>
      </w:r>
    </w:p>
    <w:p w14:paraId="44B52EE2" w14:textId="02912442" w:rsidR="00E374E9" w:rsidRPr="00AC39BD" w:rsidRDefault="008A2FCA" w:rsidP="00947C52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C39BD">
        <w:rPr>
          <w:rFonts w:ascii="Times New Roman" w:hAnsi="Times New Roman" w:cs="Times New Roman"/>
          <w:bCs/>
          <w:sz w:val="24"/>
          <w:szCs w:val="24"/>
        </w:rPr>
        <w:t>Relacja między prawem cywilnym i prawem handlowym</w:t>
      </w:r>
    </w:p>
    <w:p w14:paraId="6F116870" w14:textId="54A24EAD" w:rsidR="008A2FCA" w:rsidRPr="00AC39BD" w:rsidRDefault="008A2FCA" w:rsidP="00947C52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C39BD">
        <w:rPr>
          <w:rFonts w:ascii="Times New Roman" w:hAnsi="Times New Roman" w:cs="Times New Roman"/>
          <w:bCs/>
          <w:sz w:val="24"/>
          <w:szCs w:val="24"/>
        </w:rPr>
        <w:t>Źródła i podstawowe kategorie pojęciowe prawa handlowego</w:t>
      </w:r>
    </w:p>
    <w:p w14:paraId="61D15CE8" w14:textId="1528ADDA" w:rsidR="008A2FCA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39BD">
        <w:rPr>
          <w:rFonts w:ascii="Times New Roman" w:hAnsi="Times New Roman" w:cs="Times New Roman"/>
          <w:bCs/>
          <w:sz w:val="24"/>
          <w:szCs w:val="24"/>
        </w:rPr>
        <w:t>Podmioty prawa cywilnego (charakterystyka ogólna)</w:t>
      </w:r>
    </w:p>
    <w:p w14:paraId="0698D774" w14:textId="07098C17" w:rsidR="00E374E9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9BD">
        <w:rPr>
          <w:rFonts w:ascii="Times New Roman" w:hAnsi="Times New Roman" w:cs="Times New Roman"/>
          <w:sz w:val="24"/>
          <w:szCs w:val="24"/>
        </w:rPr>
        <w:t>Konsumenci i przedsiębiorcy. Oznaczenie przedsiębiorcy. Uzyskanie statusu przedsiębiorcy. Zasady rejestrowania przedsiębiorców. Ogólna charakterystyka spółek prawa handlowego</w:t>
      </w:r>
      <w:r w:rsidR="00E374E9" w:rsidRPr="00AC39BD">
        <w:rPr>
          <w:rFonts w:ascii="Times New Roman" w:hAnsi="Times New Roman" w:cs="Times New Roman"/>
          <w:sz w:val="24"/>
          <w:szCs w:val="24"/>
        </w:rPr>
        <w:t>.</w:t>
      </w:r>
    </w:p>
    <w:p w14:paraId="3E305C0C" w14:textId="71B12274" w:rsidR="00E374E9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9BD">
        <w:rPr>
          <w:rFonts w:ascii="Times New Roman" w:hAnsi="Times New Roman" w:cs="Times New Roman"/>
          <w:sz w:val="24"/>
          <w:szCs w:val="24"/>
        </w:rPr>
        <w:t>Dobra osobiste i ich ochrona</w:t>
      </w:r>
    </w:p>
    <w:p w14:paraId="33ADC42A" w14:textId="3383B3A7" w:rsidR="00E374E9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9BD">
        <w:rPr>
          <w:rFonts w:ascii="Times New Roman" w:hAnsi="Times New Roman" w:cs="Times New Roman"/>
          <w:sz w:val="24"/>
          <w:szCs w:val="24"/>
        </w:rPr>
        <w:t>Przedstawicielstwo</w:t>
      </w:r>
    </w:p>
    <w:p w14:paraId="02D4EA31" w14:textId="5E8FDCB7" w:rsidR="00E374E9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9BD">
        <w:rPr>
          <w:rFonts w:ascii="Times New Roman" w:hAnsi="Times New Roman" w:cs="Times New Roman"/>
          <w:sz w:val="24"/>
          <w:szCs w:val="24"/>
        </w:rPr>
        <w:t>Pojęcie i rodzaje czynności prawnych</w:t>
      </w:r>
    </w:p>
    <w:p w14:paraId="02AAA952" w14:textId="50134A85" w:rsidR="00E374E9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9BD">
        <w:rPr>
          <w:rFonts w:ascii="Times New Roman" w:hAnsi="Times New Roman" w:cs="Times New Roman"/>
          <w:sz w:val="24"/>
          <w:szCs w:val="24"/>
        </w:rPr>
        <w:t>Forma, dopuszczalna treść oraz przesłanki ważności czynności prawnych</w:t>
      </w:r>
    </w:p>
    <w:p w14:paraId="408FC6A8" w14:textId="0F1EBBB1" w:rsidR="00E374E9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9BD">
        <w:rPr>
          <w:rFonts w:ascii="Times New Roman" w:hAnsi="Times New Roman" w:cs="Times New Roman"/>
          <w:sz w:val="24"/>
          <w:szCs w:val="24"/>
        </w:rPr>
        <w:t>Przedawnienie roszczeń i terminy zawite</w:t>
      </w:r>
    </w:p>
    <w:p w14:paraId="487B53A3" w14:textId="291333F1" w:rsidR="00E374E9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9BD">
        <w:rPr>
          <w:rFonts w:ascii="Times New Roman" w:hAnsi="Times New Roman" w:cs="Times New Roman"/>
          <w:sz w:val="24"/>
          <w:szCs w:val="24"/>
        </w:rPr>
        <w:t>Podstawowe kategorie pojęciowe prawa zobowiązań</w:t>
      </w:r>
    </w:p>
    <w:p w14:paraId="09B6280C" w14:textId="60BC78B2" w:rsidR="00E374E9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9BD">
        <w:rPr>
          <w:rFonts w:ascii="Times New Roman" w:hAnsi="Times New Roman" w:cs="Times New Roman"/>
          <w:sz w:val="24"/>
          <w:szCs w:val="24"/>
        </w:rPr>
        <w:t>Umowy zobowiązaniowe (charakterystyka ogólna, rodzaje, sposoby zawierania, dodatkowe zastrzeżenia umowne)</w:t>
      </w:r>
    </w:p>
    <w:p w14:paraId="7517AE95" w14:textId="396F1DD4" w:rsidR="00E374E9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9BD">
        <w:rPr>
          <w:rFonts w:ascii="Times New Roman" w:hAnsi="Times New Roman" w:cs="Times New Roman"/>
          <w:sz w:val="24"/>
          <w:szCs w:val="24"/>
        </w:rPr>
        <w:t>Specyfika umów w obrocie gospodarczym</w:t>
      </w:r>
    </w:p>
    <w:p w14:paraId="69134DA7" w14:textId="76D82DB2" w:rsidR="00E374E9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9BD">
        <w:rPr>
          <w:rFonts w:ascii="Times New Roman" w:hAnsi="Times New Roman" w:cs="Times New Roman"/>
          <w:sz w:val="24"/>
          <w:szCs w:val="24"/>
        </w:rPr>
        <w:t>Odpowiedzialność kontraktowa jako rodzaj odpowiedzialności odszkodowawczej</w:t>
      </w:r>
    </w:p>
    <w:p w14:paraId="58257E36" w14:textId="5E5E0424" w:rsidR="00E374E9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9BD">
        <w:rPr>
          <w:rFonts w:ascii="Times New Roman" w:hAnsi="Times New Roman" w:cs="Times New Roman"/>
          <w:sz w:val="24"/>
          <w:szCs w:val="24"/>
        </w:rPr>
        <w:t>Ogólna charakterystyka praw rzeczowych</w:t>
      </w:r>
    </w:p>
    <w:p w14:paraId="18434E38" w14:textId="57D1CA4B" w:rsidR="00E374E9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9BD">
        <w:rPr>
          <w:rFonts w:ascii="Times New Roman" w:hAnsi="Times New Roman" w:cs="Times New Roman"/>
          <w:sz w:val="24"/>
          <w:szCs w:val="24"/>
        </w:rPr>
        <w:t>Pojęcie i treść prawa własności. Ochrona własności. Istota i rodzaje współwłasności. Pojęcie udziału we współwłasności</w:t>
      </w:r>
    </w:p>
    <w:p w14:paraId="5AF9595F" w14:textId="53FDE64A" w:rsidR="008A2FCA" w:rsidRPr="00AC39BD" w:rsidRDefault="008A2FCA" w:rsidP="00947C5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9BD">
        <w:rPr>
          <w:rFonts w:ascii="Times New Roman" w:hAnsi="Times New Roman" w:cs="Times New Roman"/>
          <w:sz w:val="24"/>
          <w:szCs w:val="24"/>
        </w:rPr>
        <w:t>Użytkowanie wieczyste, ograniczone prawa rzeczowe</w:t>
      </w:r>
    </w:p>
    <w:p w14:paraId="77C94F28" w14:textId="77777777" w:rsidR="00947C52" w:rsidRDefault="00947C52" w:rsidP="00026425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B15667" w14:textId="4ED5B68E" w:rsidR="00026425" w:rsidRPr="00447DCC" w:rsidRDefault="00026425" w:rsidP="00026425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DCC">
        <w:rPr>
          <w:rFonts w:ascii="Times New Roman" w:hAnsi="Times New Roman" w:cs="Times New Roman"/>
          <w:b/>
          <w:sz w:val="24"/>
          <w:szCs w:val="24"/>
        </w:rPr>
        <w:lastRenderedPageBreak/>
        <w:t>Literatura podstawowa:</w:t>
      </w:r>
    </w:p>
    <w:p w14:paraId="5E4C8E60" w14:textId="77777777" w:rsidR="00026425" w:rsidRPr="00447DCC" w:rsidRDefault="00026425" w:rsidP="00026425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ED483" w14:textId="0060D3C2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red. E. Gniewek, P. Machnikowski, Zarys prawa cywilnego, Warszawa 20</w:t>
      </w:r>
      <w:r w:rsidR="00AC39BD">
        <w:rPr>
          <w:rFonts w:ascii="Times New Roman" w:hAnsi="Times New Roman" w:cs="Times New Roman"/>
          <w:sz w:val="24"/>
          <w:szCs w:val="24"/>
        </w:rPr>
        <w:t>21</w:t>
      </w:r>
      <w:r w:rsidRPr="00447D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9C06F0" w14:textId="52E3FE1C" w:rsidR="00026425" w:rsidRPr="00447DCC" w:rsidRDefault="00026425" w:rsidP="00026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 xml:space="preserve">       A. Kidyba, Prawo handlowe, Warszawa 202</w:t>
      </w:r>
      <w:r w:rsidR="00AC39BD">
        <w:rPr>
          <w:rFonts w:ascii="Times New Roman" w:hAnsi="Times New Roman" w:cs="Times New Roman"/>
          <w:sz w:val="24"/>
          <w:szCs w:val="24"/>
        </w:rPr>
        <w:t>3</w:t>
      </w:r>
      <w:r w:rsidRPr="00447D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CC2D60B" w14:textId="77777777" w:rsidR="00026425" w:rsidRPr="00447DCC" w:rsidRDefault="00026425" w:rsidP="0002642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9A3657" w14:textId="77777777" w:rsidR="00026425" w:rsidRPr="00447DCC" w:rsidRDefault="00026425" w:rsidP="0002642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239959" w14:textId="77777777" w:rsidR="00026425" w:rsidRPr="00447DCC" w:rsidRDefault="00026425" w:rsidP="00026425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DCC">
        <w:rPr>
          <w:rFonts w:ascii="Times New Roman" w:hAnsi="Times New Roman" w:cs="Times New Roman"/>
          <w:b/>
          <w:sz w:val="24"/>
          <w:szCs w:val="24"/>
        </w:rPr>
        <w:t>Literatura uzupełniająca:</w:t>
      </w:r>
    </w:p>
    <w:p w14:paraId="6CBEBAFA" w14:textId="77777777" w:rsidR="00026425" w:rsidRPr="00447DCC" w:rsidRDefault="00026425" w:rsidP="00026425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45914F" w14:textId="6C02C6BE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Z. Radwański, A. Olejniczak, Prawo cywilne – część ogólna, Warszawa 20</w:t>
      </w:r>
      <w:r w:rsidR="00AC39BD">
        <w:rPr>
          <w:rFonts w:ascii="Times New Roman" w:hAnsi="Times New Roman" w:cs="Times New Roman"/>
          <w:sz w:val="24"/>
          <w:szCs w:val="24"/>
        </w:rPr>
        <w:t>23</w:t>
      </w:r>
      <w:r w:rsidRPr="00447D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973C82C" w14:textId="77777777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6C180C3E" w14:textId="4F8D819B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 xml:space="preserve">Z. Radwański, A. Olejniczak, </w:t>
      </w:r>
      <w:r w:rsidR="00AC39BD">
        <w:rPr>
          <w:rFonts w:ascii="Times New Roman" w:hAnsi="Times New Roman" w:cs="Times New Roman"/>
          <w:sz w:val="24"/>
          <w:szCs w:val="24"/>
        </w:rPr>
        <w:t xml:space="preserve">J. Grykiel, </w:t>
      </w:r>
      <w:r w:rsidRPr="00447DCC">
        <w:rPr>
          <w:rFonts w:ascii="Times New Roman" w:hAnsi="Times New Roman" w:cs="Times New Roman"/>
          <w:sz w:val="24"/>
          <w:szCs w:val="24"/>
        </w:rPr>
        <w:t>Zobowiązania – część ogólna, Warszawa 202</w:t>
      </w:r>
      <w:r w:rsidR="00AC39BD">
        <w:rPr>
          <w:rFonts w:ascii="Times New Roman" w:hAnsi="Times New Roman" w:cs="Times New Roman"/>
          <w:sz w:val="24"/>
          <w:szCs w:val="24"/>
        </w:rPr>
        <w:t>2</w:t>
      </w:r>
      <w:r w:rsidRPr="00447DCC">
        <w:rPr>
          <w:rFonts w:ascii="Times New Roman" w:hAnsi="Times New Roman" w:cs="Times New Roman"/>
          <w:sz w:val="24"/>
          <w:szCs w:val="24"/>
        </w:rPr>
        <w:t>r.</w:t>
      </w:r>
    </w:p>
    <w:p w14:paraId="719A9770" w14:textId="77777777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52B099B3" w14:textId="0109BEA2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E. Gniewek, Prawo rzeczowe, Warszawa 202</w:t>
      </w:r>
      <w:r w:rsidR="00AC39BD">
        <w:rPr>
          <w:rFonts w:ascii="Times New Roman" w:hAnsi="Times New Roman" w:cs="Times New Roman"/>
          <w:sz w:val="24"/>
          <w:szCs w:val="24"/>
        </w:rPr>
        <w:t>2</w:t>
      </w:r>
      <w:r w:rsidRPr="00447D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010C283" w14:textId="6BC05D01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4DBCDA23" w14:textId="267EABA5" w:rsidR="00026425" w:rsidRPr="00447DCC" w:rsidRDefault="00026425" w:rsidP="00026425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red. J. Kuźmicka-Sulikowska, Zbiór kazusów z prawa cywilnego: prawo cywilne - część ogólna, prawo zobowiązań - część ogólna i szczegółowa, prawo rzeczowe i prawo spadkowe, Wrocław 2014 r.</w:t>
      </w:r>
    </w:p>
    <w:p w14:paraId="36F580E1" w14:textId="035E0046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483D2A50" w14:textId="53F86DE6" w:rsidR="00026425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47DCC">
        <w:rPr>
          <w:rFonts w:ascii="Times New Roman" w:hAnsi="Times New Roman" w:cs="Times New Roman"/>
          <w:sz w:val="24"/>
          <w:szCs w:val="24"/>
        </w:rPr>
        <w:t>red. M. Drela, Zobowiązania. Pytania, kazusy, tablice, testy, Warszawa 20</w:t>
      </w:r>
      <w:r w:rsidR="00AC39BD">
        <w:rPr>
          <w:rFonts w:ascii="Times New Roman" w:hAnsi="Times New Roman" w:cs="Times New Roman"/>
          <w:sz w:val="24"/>
          <w:szCs w:val="24"/>
        </w:rPr>
        <w:t>21</w:t>
      </w:r>
      <w:r w:rsidRPr="00447D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CA4E1AC" w14:textId="77777777" w:rsidR="00AC39BD" w:rsidRDefault="00AC39BD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595397C1" w14:textId="49F27961" w:rsidR="00AC39BD" w:rsidRPr="00447DCC" w:rsidRDefault="00AC39BD" w:rsidP="00EF10C4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Królikowski, </w:t>
      </w:r>
      <w:r w:rsidRPr="00AC39BD">
        <w:rPr>
          <w:rFonts w:ascii="Times New Roman" w:hAnsi="Times New Roman" w:cs="Times New Roman"/>
          <w:sz w:val="24"/>
          <w:szCs w:val="24"/>
        </w:rPr>
        <w:t>Zadania z prawa cywilnego. Część ogólna i prawo zobowiązań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39BD">
        <w:rPr>
          <w:rFonts w:ascii="Times New Roman" w:hAnsi="Times New Roman" w:cs="Times New Roman"/>
          <w:sz w:val="24"/>
          <w:szCs w:val="24"/>
        </w:rPr>
        <w:t>2021,</w:t>
      </w:r>
      <w:r w:rsidR="00EF10C4">
        <w:rPr>
          <w:rFonts w:ascii="Times New Roman" w:hAnsi="Times New Roman" w:cs="Times New Roman"/>
          <w:sz w:val="24"/>
          <w:szCs w:val="24"/>
        </w:rPr>
        <w:t xml:space="preserve"> </w:t>
      </w:r>
      <w:r w:rsidRPr="00AC39BD">
        <w:rPr>
          <w:rFonts w:ascii="Times New Roman" w:hAnsi="Times New Roman" w:cs="Times New Roman"/>
          <w:sz w:val="24"/>
          <w:szCs w:val="24"/>
        </w:rPr>
        <w:t>https://www.repozytorium.uni.wroc.pl/publication/139435</w:t>
      </w:r>
    </w:p>
    <w:p w14:paraId="116C53A5" w14:textId="77777777" w:rsidR="00026425" w:rsidRPr="00447DCC" w:rsidRDefault="00026425" w:rsidP="00026425">
      <w:pPr>
        <w:pStyle w:val="Akapitzlist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25EF8440" w14:textId="77777777" w:rsidR="00026425" w:rsidRPr="00447DCC" w:rsidRDefault="00026425" w:rsidP="000264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3BD3523" w14:textId="77777777" w:rsidR="008A2FCA" w:rsidRPr="00447DCC" w:rsidRDefault="008A2FCA">
      <w:pPr>
        <w:rPr>
          <w:rFonts w:ascii="Times New Roman" w:hAnsi="Times New Roman" w:cs="Times New Roman"/>
          <w:sz w:val="24"/>
          <w:szCs w:val="24"/>
        </w:rPr>
      </w:pPr>
    </w:p>
    <w:p w14:paraId="3B0A6F95" w14:textId="1A67888A" w:rsidR="008A2FCA" w:rsidRPr="00447DCC" w:rsidRDefault="008A2FCA">
      <w:pPr>
        <w:rPr>
          <w:rFonts w:ascii="Times New Roman" w:hAnsi="Times New Roman" w:cs="Times New Roman"/>
          <w:sz w:val="24"/>
          <w:szCs w:val="24"/>
        </w:rPr>
      </w:pPr>
    </w:p>
    <w:p w14:paraId="10EDCEB5" w14:textId="77777777" w:rsidR="008A2FCA" w:rsidRPr="00447DCC" w:rsidRDefault="008A2FCA">
      <w:pPr>
        <w:rPr>
          <w:rFonts w:ascii="Times New Roman" w:hAnsi="Times New Roman" w:cs="Times New Roman"/>
          <w:sz w:val="24"/>
          <w:szCs w:val="24"/>
        </w:rPr>
      </w:pPr>
    </w:p>
    <w:sectPr w:rsidR="008A2FCA" w:rsidRPr="0044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5CD"/>
    <w:multiLevelType w:val="hybridMultilevel"/>
    <w:tmpl w:val="915E44CE"/>
    <w:lvl w:ilvl="0" w:tplc="092E6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57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BD"/>
    <w:rsid w:val="000110C8"/>
    <w:rsid w:val="00026425"/>
    <w:rsid w:val="000F0E6A"/>
    <w:rsid w:val="001625B3"/>
    <w:rsid w:val="001D22BD"/>
    <w:rsid w:val="001E49BA"/>
    <w:rsid w:val="002C6087"/>
    <w:rsid w:val="00327BB4"/>
    <w:rsid w:val="00363A65"/>
    <w:rsid w:val="00392413"/>
    <w:rsid w:val="003D7C99"/>
    <w:rsid w:val="003F1BED"/>
    <w:rsid w:val="00447DCC"/>
    <w:rsid w:val="00493E73"/>
    <w:rsid w:val="004C29D3"/>
    <w:rsid w:val="00513355"/>
    <w:rsid w:val="0061054C"/>
    <w:rsid w:val="00680894"/>
    <w:rsid w:val="006E48D4"/>
    <w:rsid w:val="0076099C"/>
    <w:rsid w:val="007833C5"/>
    <w:rsid w:val="00850E1A"/>
    <w:rsid w:val="008710D2"/>
    <w:rsid w:val="00893339"/>
    <w:rsid w:val="008A2FCA"/>
    <w:rsid w:val="008C46D5"/>
    <w:rsid w:val="008E2C82"/>
    <w:rsid w:val="00947C52"/>
    <w:rsid w:val="009551F4"/>
    <w:rsid w:val="00955E22"/>
    <w:rsid w:val="00A04D6F"/>
    <w:rsid w:val="00A702F0"/>
    <w:rsid w:val="00A83B6F"/>
    <w:rsid w:val="00AA13CD"/>
    <w:rsid w:val="00AC39BD"/>
    <w:rsid w:val="00B14140"/>
    <w:rsid w:val="00B329AA"/>
    <w:rsid w:val="00B66420"/>
    <w:rsid w:val="00B76D2A"/>
    <w:rsid w:val="00B80E4E"/>
    <w:rsid w:val="00C15A4E"/>
    <w:rsid w:val="00CC561A"/>
    <w:rsid w:val="00CD7EA7"/>
    <w:rsid w:val="00CF7D51"/>
    <w:rsid w:val="00E06FDB"/>
    <w:rsid w:val="00E374E9"/>
    <w:rsid w:val="00E54AC8"/>
    <w:rsid w:val="00EB3F97"/>
    <w:rsid w:val="00EB7FB4"/>
    <w:rsid w:val="00EF10C4"/>
    <w:rsid w:val="00F9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BE6E"/>
  <w15:chartTrackingRefBased/>
  <w15:docId w15:val="{80842D1D-C91D-454B-8F90-ACBA4108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FC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4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3B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3B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3B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B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BD8D-8F71-4174-A17B-D0DFD63F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Tenenbaum-Kulig</cp:lastModifiedBy>
  <cp:revision>51</cp:revision>
  <dcterms:created xsi:type="dcterms:W3CDTF">2020-10-01T09:06:00Z</dcterms:created>
  <dcterms:modified xsi:type="dcterms:W3CDTF">2023-10-06T09:13:00Z</dcterms:modified>
</cp:coreProperties>
</file>