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0E78" w:rsidRPr="00D46A91" w:rsidRDefault="00080E78" w:rsidP="00080E78">
      <w:pPr>
        <w:spacing w:before="100" w:beforeAutospacing="1"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46A91">
        <w:rPr>
          <w:rFonts w:eastAsia="Times New Roman" w:cstheme="minorHAnsi"/>
          <w:b/>
          <w:bCs/>
          <w:sz w:val="24"/>
          <w:szCs w:val="24"/>
          <w:lang w:eastAsia="pl-PL"/>
        </w:rPr>
        <w:t>Zasady przeprowadzenia egzaminu z przedmiotu: Podstawy prawa cywilnego</w:t>
      </w:r>
    </w:p>
    <w:p w:rsidR="00080E78" w:rsidRPr="00D46A91" w:rsidRDefault="00080E78" w:rsidP="00080E78">
      <w:pPr>
        <w:spacing w:before="100" w:beforeAutospacing="1" w:after="0" w:line="240" w:lineRule="auto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46A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roku</w:t>
      </w:r>
      <w:r w:rsidRPr="00D46A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akademicki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m</w:t>
      </w:r>
      <w:r w:rsidRPr="00D46A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A322C" w:rsidRPr="00D46A91">
        <w:rPr>
          <w:rFonts w:cstheme="minorHAnsi"/>
          <w:b/>
          <w:bCs/>
          <w:color w:val="222222"/>
        </w:rPr>
        <w:t>202</w:t>
      </w:r>
      <w:r w:rsidR="001A322C">
        <w:rPr>
          <w:rFonts w:cstheme="minorHAnsi"/>
          <w:b/>
          <w:bCs/>
          <w:color w:val="222222"/>
        </w:rPr>
        <w:t>2</w:t>
      </w:r>
      <w:r w:rsidR="001A322C" w:rsidRPr="00D46A91">
        <w:rPr>
          <w:rFonts w:cstheme="minorHAnsi"/>
          <w:b/>
          <w:bCs/>
          <w:color w:val="222222"/>
        </w:rPr>
        <w:t>/202</w:t>
      </w:r>
      <w:r w:rsidR="001A322C">
        <w:rPr>
          <w:rFonts w:cstheme="minorHAnsi"/>
          <w:b/>
          <w:bCs/>
          <w:color w:val="222222"/>
        </w:rPr>
        <w:t>3</w:t>
      </w:r>
      <w:r w:rsidR="001A322C" w:rsidRPr="00D46A91">
        <w:rPr>
          <w:rFonts w:cstheme="minorHAnsi"/>
          <w:b/>
          <w:bCs/>
          <w:color w:val="222222"/>
        </w:rPr>
        <w:t xml:space="preserve"> oraz</w:t>
      </w:r>
      <w:r w:rsidR="001A322C" w:rsidRPr="00D46A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46A91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D46A91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D46A91">
        <w:rPr>
          <w:rFonts w:eastAsia="Times New Roman" w:cstheme="minorHAnsi"/>
          <w:b/>
          <w:bCs/>
          <w:sz w:val="24"/>
          <w:szCs w:val="24"/>
          <w:lang w:eastAsia="pl-PL"/>
        </w:rPr>
        <w:t>dla studentów II roku SSA</w:t>
      </w:r>
    </w:p>
    <w:p w:rsidR="00080E78" w:rsidRPr="00D46A91" w:rsidRDefault="00080E78" w:rsidP="00080E78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>1. Egzamin z przedmiotu: Podstawy prawa cywilnego odbędzie się w fo</w:t>
      </w:r>
      <w:r w:rsidRPr="00D46A9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rmie pisemnej, w sali </w:t>
      </w:r>
      <w:proofErr w:type="spellStart"/>
      <w:r w:rsidRPr="00D46A9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WPAiE</w:t>
      </w:r>
      <w:proofErr w:type="spellEnd"/>
      <w:r w:rsidRPr="00D46A9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w terminie wyzn</w:t>
      </w:r>
      <w:r w:rsidRPr="00D46A91">
        <w:rPr>
          <w:rFonts w:eastAsia="Times New Roman" w:cstheme="minorHAnsi"/>
          <w:sz w:val="24"/>
          <w:szCs w:val="24"/>
          <w:lang w:eastAsia="pl-PL"/>
        </w:rPr>
        <w:t xml:space="preserve">aczonym w planie sesji egzaminacyjnej. </w:t>
      </w:r>
    </w:p>
    <w:p w:rsidR="00080E78" w:rsidRPr="00D46A91" w:rsidRDefault="00080E78" w:rsidP="00080E78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>2. Warunkiem dopuszczenia do egzaminu jest: uzyskanie pozytywnego zaliczenia z ćwiczeń w semestrze zimowym (202</w:t>
      </w: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46A91">
        <w:rPr>
          <w:rFonts w:eastAsia="Times New Roman" w:cstheme="minorHAnsi"/>
          <w:sz w:val="24"/>
          <w:szCs w:val="24"/>
          <w:lang w:eastAsia="pl-PL"/>
        </w:rPr>
        <w:t>/2</w:t>
      </w:r>
      <w:r>
        <w:rPr>
          <w:rFonts w:eastAsia="Times New Roman" w:cstheme="minorHAnsi"/>
          <w:sz w:val="24"/>
          <w:szCs w:val="24"/>
          <w:lang w:eastAsia="pl-PL"/>
        </w:rPr>
        <w:t>4</w:t>
      </w:r>
      <w:r w:rsidRPr="00D46A91">
        <w:rPr>
          <w:rFonts w:eastAsia="Times New Roman" w:cstheme="minorHAnsi"/>
          <w:sz w:val="24"/>
          <w:szCs w:val="24"/>
          <w:lang w:eastAsia="pl-PL"/>
        </w:rPr>
        <w:t xml:space="preserve">) oraz </w:t>
      </w:r>
      <w:r w:rsidRPr="00D46A91">
        <w:rPr>
          <w:rFonts w:cstheme="minorHAnsi"/>
          <w:sz w:val="24"/>
          <w:szCs w:val="24"/>
        </w:rPr>
        <w:t>okazanie dokumentu potwierdzającego tożsamość z aktualnym zdjęciem (np. legitymacja studencka, dowód osobisty, prawo jazdy).</w:t>
      </w:r>
      <w:r w:rsidRPr="00D46A9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:rsidR="00080E78" w:rsidRPr="00D46A91" w:rsidRDefault="00080E78" w:rsidP="00080E78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>3. Student, który nie weźmie udziału w egzaminie w sposób określony z niniejszymi zasadami i nie usprawiedliwi swojej nieobecności w sposób zgodny z Regulaminem Studiów Uniwersytetu Wrocławskiego, nie otrzyma żadnej oceny, tracąc prawo do tego terminu. Zasadnie usprawiedliwiona nieobecność da możliwość podejścia do egzaminu w terminie uzgodnionym z egzaminatorem.</w:t>
      </w:r>
    </w:p>
    <w:p w:rsidR="00080E78" w:rsidRPr="00D46A91" w:rsidRDefault="00080E78" w:rsidP="00080E78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 xml:space="preserve">4. Egzamin będzie się składał z jednego kazusu, który będzie wymagał udzielania odpowiedzi na zadane do jego treści pytania oraz jednego pytania opisowego. </w:t>
      </w:r>
    </w:p>
    <w:p w:rsidR="00080E78" w:rsidRPr="00D46A91" w:rsidRDefault="00080E78" w:rsidP="00080E78">
      <w:pPr>
        <w:spacing w:before="105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>5. Czas trwania egzaminu 1 godzina zegarowa.</w:t>
      </w:r>
    </w:p>
    <w:p w:rsidR="00080E78" w:rsidRPr="00D46A91" w:rsidRDefault="00080E78" w:rsidP="00080E78">
      <w:pPr>
        <w:spacing w:before="105"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</w:p>
    <w:p w:rsidR="00080E78" w:rsidRPr="00D46A91" w:rsidRDefault="00080E78" w:rsidP="00080E78">
      <w:pPr>
        <w:spacing w:before="105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 xml:space="preserve">6. Praca egzaminacyjna musi być napisana w pełni samodzielnie, bez pomocy i udziału innych osób (w tym bez współpracy z innymi </w:t>
      </w:r>
      <w:r>
        <w:rPr>
          <w:rFonts w:eastAsia="Times New Roman" w:cstheme="minorHAnsi"/>
          <w:sz w:val="24"/>
          <w:szCs w:val="24"/>
          <w:lang w:eastAsia="pl-PL"/>
        </w:rPr>
        <w:t>osobami przy pomocy środków porozumiewania się na odległość</w:t>
      </w:r>
      <w:r w:rsidRPr="00D46A91">
        <w:rPr>
          <w:rFonts w:eastAsia="Times New Roman" w:cstheme="minorHAnsi"/>
          <w:sz w:val="24"/>
          <w:szCs w:val="24"/>
          <w:lang w:eastAsia="pl-PL"/>
        </w:rPr>
        <w:t xml:space="preserve">) oraz bez korzystania z innych źródeł, np. podręczników, skryptów, komentarzy, tekstów zamieszczonych w Internecie i prezentacji wykładowych; prace egzaminacyjne do siebie podobne lub kopie z innych materiałów źródłowych nie będą oceniane, a studenci nie uzyskają wówczas oceny (zostanie również wobec takich studentów wszczęte postępowanie dyscyplinarne). Dozwolone jest natomiast korzystanie w czasie egzaminu z tekstów aktów prawnych. </w:t>
      </w:r>
    </w:p>
    <w:p w:rsidR="00080E78" w:rsidRPr="00D46A91" w:rsidRDefault="00080E78" w:rsidP="00080E7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 xml:space="preserve">7. W wypadku pytań o charakterze problemowym </w:t>
      </w:r>
      <w:r>
        <w:rPr>
          <w:rFonts w:eastAsia="Times New Roman" w:cstheme="minorHAnsi"/>
          <w:sz w:val="24"/>
          <w:szCs w:val="24"/>
          <w:lang w:eastAsia="pl-PL"/>
        </w:rPr>
        <w:t>(</w:t>
      </w:r>
      <w:r w:rsidRPr="00D46A91">
        <w:rPr>
          <w:rFonts w:eastAsia="Times New Roman" w:cstheme="minorHAnsi"/>
          <w:sz w:val="24"/>
          <w:szCs w:val="24"/>
          <w:lang w:eastAsia="pl-PL"/>
        </w:rPr>
        <w:t>kazus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D46A91">
        <w:rPr>
          <w:rFonts w:eastAsia="Times New Roman" w:cstheme="minorHAnsi"/>
          <w:sz w:val="24"/>
          <w:szCs w:val="24"/>
          <w:lang w:eastAsia="pl-PL"/>
        </w:rPr>
        <w:t xml:space="preserve"> przy ocenie będzie uwzględniana przede wszystkim</w:t>
      </w:r>
      <w:r>
        <w:rPr>
          <w:rFonts w:eastAsia="Times New Roman" w:cstheme="minorHAnsi"/>
          <w:sz w:val="24"/>
          <w:szCs w:val="24"/>
          <w:lang w:eastAsia="pl-PL"/>
        </w:rPr>
        <w:t xml:space="preserve"> poprawność wskazania podstawy prawnej,</w:t>
      </w:r>
      <w:r w:rsidRPr="00D46A91">
        <w:rPr>
          <w:rFonts w:eastAsia="Times New Roman" w:cstheme="minorHAnsi"/>
          <w:sz w:val="24"/>
          <w:szCs w:val="24"/>
          <w:lang w:eastAsia="pl-PL"/>
        </w:rPr>
        <w:t xml:space="preserve"> treść uzasadnienia i jakość </w:t>
      </w:r>
      <w:r>
        <w:rPr>
          <w:rFonts w:eastAsia="Times New Roman" w:cstheme="minorHAnsi"/>
          <w:sz w:val="24"/>
          <w:szCs w:val="24"/>
          <w:lang w:eastAsia="pl-PL"/>
        </w:rPr>
        <w:t>dokon</w:t>
      </w:r>
      <w:r w:rsidRPr="00D46A91">
        <w:rPr>
          <w:rFonts w:eastAsia="Times New Roman" w:cstheme="minorHAnsi"/>
          <w:sz w:val="24"/>
          <w:szCs w:val="24"/>
          <w:lang w:eastAsia="pl-PL"/>
        </w:rPr>
        <w:t>y</w:t>
      </w:r>
      <w:r>
        <w:rPr>
          <w:rFonts w:eastAsia="Times New Roman" w:cstheme="minorHAnsi"/>
          <w:sz w:val="24"/>
          <w:szCs w:val="24"/>
          <w:lang w:eastAsia="pl-PL"/>
        </w:rPr>
        <w:t>wa</w:t>
      </w:r>
      <w:r w:rsidRPr="00D46A91">
        <w:rPr>
          <w:rFonts w:eastAsia="Times New Roman" w:cstheme="minorHAnsi"/>
          <w:sz w:val="24"/>
          <w:szCs w:val="24"/>
          <w:lang w:eastAsia="pl-PL"/>
        </w:rPr>
        <w:t xml:space="preserve">nych rozważań prawnych; prawidłowe odpowiedzi, przy braku uzasadnienia lub z nielogicznym uzasadnieniem nie będą ocenione pozytywnie. </w:t>
      </w:r>
    </w:p>
    <w:p w:rsidR="00080E78" w:rsidRPr="00D46A91" w:rsidRDefault="00080E78" w:rsidP="00080E78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Pr="00D46A91">
        <w:rPr>
          <w:rFonts w:eastAsia="Times New Roman" w:cstheme="minorHAnsi"/>
          <w:sz w:val="24"/>
          <w:szCs w:val="24"/>
          <w:lang w:eastAsia="pl-PL"/>
        </w:rPr>
        <w:t>. Oceny z egzaminu zostaną wprowadzone do systemu USOS, a w ciągu trzech dni</w:t>
      </w:r>
      <w:r>
        <w:rPr>
          <w:rFonts w:eastAsia="Times New Roman" w:cstheme="minorHAnsi"/>
          <w:sz w:val="24"/>
          <w:szCs w:val="24"/>
          <w:lang w:eastAsia="pl-PL"/>
        </w:rPr>
        <w:t xml:space="preserve"> od daty wpisania oceny</w:t>
      </w:r>
      <w:r w:rsidRPr="00D46A91">
        <w:rPr>
          <w:rFonts w:eastAsia="Times New Roman" w:cstheme="minorHAnsi"/>
          <w:sz w:val="24"/>
          <w:szCs w:val="24"/>
          <w:lang w:eastAsia="pl-PL"/>
        </w:rPr>
        <w:t xml:space="preserve"> zostanie wyznaczony termin konsultacji (w formie zdalnej) podczas których będzie możliwość omówienia pracy egzaminacyjnej. </w:t>
      </w:r>
    </w:p>
    <w:p w:rsidR="00080E78" w:rsidRPr="009426E1" w:rsidRDefault="00080E78" w:rsidP="00080E7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D46A9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W terminie uzgodnionym ze studentami</w:t>
      </w:r>
      <w:r w:rsidR="001A322C">
        <w:rPr>
          <w:rFonts w:cstheme="minorHAnsi"/>
          <w:sz w:val="24"/>
          <w:szCs w:val="24"/>
        </w:rPr>
        <w:t xml:space="preserve"> podczas wykładów</w:t>
      </w:r>
      <w:r>
        <w:rPr>
          <w:rFonts w:cstheme="minorHAnsi"/>
          <w:sz w:val="24"/>
          <w:szCs w:val="24"/>
        </w:rPr>
        <w:t>, w ostatnich dniach</w:t>
      </w:r>
      <w:r w:rsidRPr="00D46A91">
        <w:rPr>
          <w:rFonts w:cstheme="minorHAnsi"/>
          <w:sz w:val="24"/>
          <w:szCs w:val="24"/>
        </w:rPr>
        <w:t xml:space="preserve"> semestru zimowego roku akademickiego 202</w:t>
      </w:r>
      <w:r>
        <w:rPr>
          <w:rFonts w:cstheme="minorHAnsi"/>
          <w:sz w:val="24"/>
          <w:szCs w:val="24"/>
        </w:rPr>
        <w:t>3</w:t>
      </w:r>
      <w:r w:rsidRPr="00D46A91">
        <w:rPr>
          <w:rFonts w:cstheme="minorHAnsi"/>
          <w:sz w:val="24"/>
          <w:szCs w:val="24"/>
        </w:rPr>
        <w:t>/2</w:t>
      </w:r>
      <w:r>
        <w:rPr>
          <w:rFonts w:cstheme="minorHAnsi"/>
          <w:sz w:val="24"/>
          <w:szCs w:val="24"/>
        </w:rPr>
        <w:t>4</w:t>
      </w:r>
      <w:r w:rsidRPr="00D46A91">
        <w:rPr>
          <w:rFonts w:cstheme="minorHAnsi"/>
          <w:sz w:val="24"/>
          <w:szCs w:val="24"/>
        </w:rPr>
        <w:t xml:space="preserve"> roku zostanie przeprowadzony egzamin </w:t>
      </w:r>
      <w:proofErr w:type="spellStart"/>
      <w:r w:rsidRPr="00D46A91">
        <w:rPr>
          <w:rFonts w:cstheme="minorHAnsi"/>
          <w:sz w:val="24"/>
          <w:szCs w:val="24"/>
        </w:rPr>
        <w:t>przedtermionowy</w:t>
      </w:r>
      <w:proofErr w:type="spellEnd"/>
      <w:r w:rsidRPr="00D46A91">
        <w:rPr>
          <w:rFonts w:cstheme="minorHAnsi"/>
          <w:sz w:val="24"/>
          <w:szCs w:val="24"/>
        </w:rPr>
        <w:t>, wyłącznie dla studentów, którzy uzyskali z ćwiczeń co najmniej ocenę: 4,</w:t>
      </w:r>
      <w:r w:rsidR="001A322C">
        <w:rPr>
          <w:rFonts w:cstheme="minorHAnsi"/>
          <w:sz w:val="24"/>
          <w:szCs w:val="24"/>
        </w:rPr>
        <w:t>5</w:t>
      </w:r>
      <w:r w:rsidRPr="00D46A91">
        <w:rPr>
          <w:rFonts w:cstheme="minorHAnsi"/>
          <w:sz w:val="24"/>
          <w:szCs w:val="24"/>
        </w:rPr>
        <w:t xml:space="preserve">. Forma egzaminu oraz zasady jego przeprowadzenia będą identyczne z tymi, obowiązującymi podczas pierwszego terminu odbywającego się w trakcie sesji egzaminacyjnej.  </w:t>
      </w:r>
    </w:p>
    <w:p w:rsidR="00080E78" w:rsidRPr="009426E1" w:rsidRDefault="00080E78" w:rsidP="00080E78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ab/>
      </w:r>
      <w:r w:rsidRPr="00D46A91">
        <w:rPr>
          <w:rFonts w:eastAsia="Times New Roman" w:cstheme="minorHAnsi"/>
          <w:sz w:val="24"/>
          <w:szCs w:val="24"/>
          <w:lang w:eastAsia="pl-PL"/>
        </w:rPr>
        <w:tab/>
      </w:r>
      <w:r w:rsidRPr="00D46A91">
        <w:rPr>
          <w:rFonts w:eastAsia="Times New Roman" w:cstheme="minorHAnsi"/>
          <w:sz w:val="24"/>
          <w:szCs w:val="24"/>
          <w:lang w:eastAsia="pl-PL"/>
        </w:rPr>
        <w:tab/>
      </w:r>
      <w:r w:rsidRPr="00D46A91">
        <w:rPr>
          <w:rFonts w:eastAsia="Times New Roman" w:cstheme="minorHAnsi"/>
          <w:sz w:val="24"/>
          <w:szCs w:val="24"/>
          <w:lang w:eastAsia="pl-PL"/>
        </w:rPr>
        <w:tab/>
      </w:r>
      <w:r w:rsidRPr="00D46A91">
        <w:rPr>
          <w:rFonts w:eastAsia="Times New Roman" w:cstheme="minorHAnsi"/>
          <w:sz w:val="24"/>
          <w:szCs w:val="24"/>
          <w:lang w:eastAsia="pl-PL"/>
        </w:rPr>
        <w:tab/>
      </w:r>
      <w:r w:rsidRPr="00D46A91">
        <w:rPr>
          <w:rFonts w:eastAsia="Times New Roman" w:cstheme="minorHAnsi"/>
          <w:sz w:val="24"/>
          <w:szCs w:val="24"/>
          <w:lang w:eastAsia="pl-PL"/>
        </w:rPr>
        <w:tab/>
      </w:r>
      <w:r w:rsidRPr="00D46A91">
        <w:rPr>
          <w:rFonts w:eastAsia="Times New Roman" w:cstheme="minorHAnsi"/>
          <w:sz w:val="24"/>
          <w:szCs w:val="24"/>
          <w:lang w:eastAsia="pl-PL"/>
        </w:rPr>
        <w:tab/>
        <w:t>dr hab. Wojciech Szydło</w:t>
      </w:r>
    </w:p>
    <w:p w:rsidR="00080E78" w:rsidRPr="00D46A91" w:rsidRDefault="00080E78" w:rsidP="00080E7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 w:rsidRPr="00D46A91">
        <w:rPr>
          <w:rFonts w:asciiTheme="minorHAnsi" w:hAnsiTheme="minorHAnsi" w:cstheme="minorHAnsi"/>
          <w:b/>
          <w:bCs/>
          <w:color w:val="222222"/>
        </w:rPr>
        <w:lastRenderedPageBreak/>
        <w:t xml:space="preserve">Tematy wykładów/egzaminacyjne z przedmiotu Podstawy prawa cywilnego </w:t>
      </w:r>
    </w:p>
    <w:p w:rsidR="00080E78" w:rsidRPr="00D46A91" w:rsidRDefault="00080E78" w:rsidP="00080E7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 w:rsidRPr="00D46A91">
        <w:rPr>
          <w:rFonts w:asciiTheme="minorHAnsi" w:hAnsiTheme="minorHAnsi" w:cstheme="minorHAnsi"/>
          <w:b/>
          <w:bCs/>
          <w:color w:val="222222"/>
        </w:rPr>
        <w:t>dla studentów I/II roku SSA obowiązujące w roku akademickim 202</w:t>
      </w:r>
      <w:r w:rsidR="001A322C">
        <w:rPr>
          <w:rFonts w:asciiTheme="minorHAnsi" w:hAnsiTheme="minorHAnsi" w:cstheme="minorHAnsi"/>
          <w:b/>
          <w:bCs/>
          <w:color w:val="222222"/>
        </w:rPr>
        <w:t>2</w:t>
      </w:r>
      <w:r w:rsidRPr="00D46A91">
        <w:rPr>
          <w:rFonts w:asciiTheme="minorHAnsi" w:hAnsiTheme="minorHAnsi" w:cstheme="minorHAnsi"/>
          <w:b/>
          <w:bCs/>
          <w:color w:val="222222"/>
        </w:rPr>
        <w:t>/202</w:t>
      </w:r>
      <w:r w:rsidR="001A322C">
        <w:rPr>
          <w:rFonts w:asciiTheme="minorHAnsi" w:hAnsiTheme="minorHAnsi" w:cstheme="minorHAnsi"/>
          <w:b/>
          <w:bCs/>
          <w:color w:val="222222"/>
        </w:rPr>
        <w:t>3</w:t>
      </w:r>
      <w:r w:rsidRPr="00D46A91">
        <w:rPr>
          <w:rFonts w:asciiTheme="minorHAnsi" w:hAnsiTheme="minorHAnsi" w:cstheme="minorHAnsi"/>
          <w:b/>
          <w:bCs/>
          <w:color w:val="222222"/>
        </w:rPr>
        <w:t xml:space="preserve"> oraz 202</w:t>
      </w:r>
      <w:r w:rsidR="001A322C">
        <w:rPr>
          <w:rFonts w:asciiTheme="minorHAnsi" w:hAnsiTheme="minorHAnsi" w:cstheme="minorHAnsi"/>
          <w:b/>
          <w:bCs/>
          <w:color w:val="222222"/>
        </w:rPr>
        <w:t>3</w:t>
      </w:r>
      <w:r w:rsidRPr="00D46A91">
        <w:rPr>
          <w:rFonts w:asciiTheme="minorHAnsi" w:hAnsiTheme="minorHAnsi" w:cstheme="minorHAnsi"/>
          <w:b/>
          <w:bCs/>
          <w:color w:val="222222"/>
        </w:rPr>
        <w:t>/202</w:t>
      </w:r>
      <w:r w:rsidR="001A322C">
        <w:rPr>
          <w:rFonts w:asciiTheme="minorHAnsi" w:hAnsiTheme="minorHAnsi" w:cstheme="minorHAnsi"/>
          <w:b/>
          <w:bCs/>
          <w:color w:val="222222"/>
        </w:rPr>
        <w:t>4</w:t>
      </w:r>
    </w:p>
    <w:p w:rsidR="00080E78" w:rsidRPr="00D46A91" w:rsidRDefault="00080E78" w:rsidP="00080E7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 w:rsidRPr="00D46A91">
        <w:rPr>
          <w:rFonts w:asciiTheme="minorHAnsi" w:hAnsiTheme="minorHAnsi" w:cstheme="minorHAnsi"/>
          <w:b/>
          <w:bCs/>
          <w:color w:val="222222"/>
        </w:rPr>
        <w:t>wykładowca dr hab. Wojciech Szydło</w:t>
      </w:r>
      <w:r w:rsidRPr="00D46A91">
        <w:rPr>
          <w:rFonts w:asciiTheme="minorHAnsi" w:hAnsiTheme="minorHAnsi" w:cstheme="minorHAnsi"/>
          <w:b/>
          <w:bCs/>
          <w:color w:val="222222"/>
        </w:rPr>
        <w:br/>
      </w:r>
    </w:p>
    <w:p w:rsidR="00080E78" w:rsidRPr="00D46A91" w:rsidRDefault="00080E78" w:rsidP="00080E7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</w:p>
    <w:p w:rsidR="00080E78" w:rsidRPr="00D46A91" w:rsidRDefault="00080E78" w:rsidP="00080E78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</w:rPr>
      </w:pPr>
      <w:r w:rsidRPr="00D46A91">
        <w:rPr>
          <w:rStyle w:val="Pogrubienie"/>
          <w:rFonts w:asciiTheme="minorHAnsi" w:hAnsiTheme="minorHAnsi" w:cstheme="minorHAnsi"/>
          <w:color w:val="222222"/>
        </w:rPr>
        <w:t>    I. Część ogólna prawa cywilnego</w:t>
      </w:r>
    </w:p>
    <w:p w:rsidR="00080E78" w:rsidRPr="00D46A91" w:rsidRDefault="00080E78" w:rsidP="00080E78">
      <w:pPr>
        <w:pStyle w:val="NormalnyWeb"/>
        <w:rPr>
          <w:rFonts w:asciiTheme="minorHAnsi" w:hAnsiTheme="minorHAnsi" w:cstheme="minorHAnsi"/>
          <w:color w:val="222222"/>
        </w:rPr>
      </w:pPr>
      <w:r w:rsidRPr="00D46A91">
        <w:rPr>
          <w:rFonts w:asciiTheme="minorHAnsi" w:hAnsiTheme="minorHAnsi" w:cstheme="minorHAnsi"/>
          <w:color w:val="222222"/>
        </w:rPr>
        <w:t>Pojęcie prawa cywilnego (pojęcie, systematyka, zasady)</w:t>
      </w:r>
      <w:r w:rsidRPr="00D46A91">
        <w:rPr>
          <w:rFonts w:asciiTheme="minorHAnsi" w:hAnsiTheme="minorHAnsi" w:cstheme="minorHAnsi"/>
          <w:color w:val="222222"/>
        </w:rPr>
        <w:br/>
        <w:t>Stosunek cywilnoprawny i jego elementy</w:t>
      </w:r>
      <w:r w:rsidRPr="00D46A91">
        <w:rPr>
          <w:rFonts w:asciiTheme="minorHAnsi" w:hAnsiTheme="minorHAnsi" w:cstheme="minorHAnsi"/>
          <w:color w:val="222222"/>
        </w:rPr>
        <w:br/>
        <w:t>Pojęcie i rodzaje praw podmiotowych (bezwzględne i względne, majątkowe i niemajątkowe, zbywalne i niezbywalne, związane, akcesoryjne, tymczasowe)</w:t>
      </w:r>
      <w:r w:rsidRPr="00D46A91">
        <w:rPr>
          <w:rFonts w:asciiTheme="minorHAnsi" w:hAnsiTheme="minorHAnsi" w:cstheme="minorHAnsi"/>
          <w:color w:val="222222"/>
        </w:rPr>
        <w:br/>
        <w:t>Nabycie i utrata prawa podmiotowego</w:t>
      </w:r>
      <w:r w:rsidRPr="00D46A91">
        <w:rPr>
          <w:rFonts w:asciiTheme="minorHAnsi" w:hAnsiTheme="minorHAnsi" w:cstheme="minorHAnsi"/>
          <w:color w:val="222222"/>
        </w:rPr>
        <w:br/>
        <w:t>Nadużycie prawa podmiotowego</w:t>
      </w:r>
      <w:r w:rsidRPr="00D46A91">
        <w:rPr>
          <w:rFonts w:asciiTheme="minorHAnsi" w:hAnsiTheme="minorHAnsi" w:cstheme="minorHAnsi"/>
          <w:color w:val="222222"/>
        </w:rPr>
        <w:br/>
        <w:t>Osoby fizyczne  (pojęcie, cechy charakteryzujące osobę fizyczną, nasciturus, zdolność prawna, ubezwłasnowolnienie, zdolność do czynności prawnych, dobra osobiste i ich ochrona)</w:t>
      </w:r>
      <w:r w:rsidRPr="00D46A91">
        <w:rPr>
          <w:rFonts w:asciiTheme="minorHAnsi" w:hAnsiTheme="minorHAnsi" w:cstheme="minorHAnsi"/>
          <w:color w:val="222222"/>
        </w:rPr>
        <w:br/>
        <w:t>Osoby prawne (pojęcie, indywidualizacja, siedziba, organy, rodzaje)</w:t>
      </w:r>
      <w:r w:rsidRPr="00D46A91">
        <w:rPr>
          <w:rFonts w:asciiTheme="minorHAnsi" w:hAnsiTheme="minorHAnsi" w:cstheme="minorHAnsi"/>
          <w:color w:val="222222"/>
        </w:rPr>
        <w:br/>
        <w:t>Ułomne osoby prawne</w:t>
      </w:r>
      <w:r w:rsidRPr="00D46A91">
        <w:rPr>
          <w:rFonts w:asciiTheme="minorHAnsi" w:hAnsiTheme="minorHAnsi" w:cstheme="minorHAnsi"/>
          <w:color w:val="222222"/>
        </w:rPr>
        <w:br/>
        <w:t>Konsumenci i przedsiębiorcy</w:t>
      </w:r>
      <w:r w:rsidRPr="00D46A91">
        <w:rPr>
          <w:rFonts w:asciiTheme="minorHAnsi" w:hAnsiTheme="minorHAnsi" w:cstheme="minorHAnsi"/>
          <w:color w:val="222222"/>
        </w:rPr>
        <w:br/>
        <w:t>Przedstawicielstwo (przedstawicielstwo ustawowe, pełnomocnictwo, prokura)</w:t>
      </w:r>
      <w:r w:rsidRPr="00D46A91">
        <w:rPr>
          <w:rFonts w:asciiTheme="minorHAnsi" w:hAnsiTheme="minorHAnsi" w:cstheme="minorHAnsi"/>
          <w:color w:val="222222"/>
        </w:rPr>
        <w:br/>
        <w:t>Rzeczy jako przedmioty stosunku cywilnoprawnego (pojęcie, rodzaje: ruchome i nieruchomości, oznaczone co do tożsamości i co do gatunku, podzielne i niepodzielne, przedmioty materialne niebędące rzeczami)</w:t>
      </w:r>
      <w:r w:rsidRPr="00D46A91">
        <w:rPr>
          <w:rFonts w:asciiTheme="minorHAnsi" w:hAnsiTheme="minorHAnsi" w:cstheme="minorHAnsi"/>
          <w:color w:val="222222"/>
        </w:rPr>
        <w:br/>
        <w:t>Części składowe rzeczy</w:t>
      </w:r>
      <w:r w:rsidRPr="00D46A91">
        <w:rPr>
          <w:rFonts w:asciiTheme="minorHAnsi" w:hAnsiTheme="minorHAnsi" w:cstheme="minorHAnsi"/>
          <w:color w:val="222222"/>
        </w:rPr>
        <w:br/>
        <w:t>Przynależności rzeczy</w:t>
      </w:r>
      <w:r w:rsidRPr="00D46A91">
        <w:rPr>
          <w:rFonts w:asciiTheme="minorHAnsi" w:hAnsiTheme="minorHAnsi" w:cstheme="minorHAnsi"/>
          <w:color w:val="222222"/>
        </w:rPr>
        <w:br/>
        <w:t>Pożytki</w:t>
      </w:r>
      <w:r w:rsidRPr="00D46A91">
        <w:rPr>
          <w:rFonts w:asciiTheme="minorHAnsi" w:hAnsiTheme="minorHAnsi" w:cstheme="minorHAnsi"/>
          <w:color w:val="222222"/>
        </w:rPr>
        <w:br/>
        <w:t>Przedsiębiorstwo w znaczeniu przedmiotowym</w:t>
      </w:r>
      <w:r w:rsidRPr="00D46A91">
        <w:rPr>
          <w:rFonts w:asciiTheme="minorHAnsi" w:hAnsiTheme="minorHAnsi" w:cstheme="minorHAnsi"/>
          <w:color w:val="222222"/>
        </w:rPr>
        <w:br/>
        <w:t>Przedawnienie i terminy zawite</w:t>
      </w:r>
      <w:r w:rsidRPr="00D46A91">
        <w:rPr>
          <w:rFonts w:asciiTheme="minorHAnsi" w:hAnsiTheme="minorHAnsi" w:cstheme="minorHAnsi"/>
          <w:color w:val="222222"/>
        </w:rPr>
        <w:br/>
        <w:t>Zdarzenia cywilnoprawne</w:t>
      </w:r>
      <w:r w:rsidRPr="00D46A91">
        <w:rPr>
          <w:rFonts w:asciiTheme="minorHAnsi" w:hAnsiTheme="minorHAnsi" w:cstheme="minorHAnsi"/>
          <w:color w:val="222222"/>
        </w:rPr>
        <w:br/>
        <w:t>Pojęcie czynności prawnej</w:t>
      </w:r>
      <w:r w:rsidRPr="00D46A91">
        <w:rPr>
          <w:rFonts w:asciiTheme="minorHAnsi" w:hAnsiTheme="minorHAnsi" w:cstheme="minorHAnsi"/>
          <w:color w:val="222222"/>
        </w:rPr>
        <w:br/>
        <w:t>Pojęcie oświadczenia woli</w:t>
      </w:r>
      <w:r w:rsidRPr="00D46A91">
        <w:rPr>
          <w:rFonts w:asciiTheme="minorHAnsi" w:hAnsiTheme="minorHAnsi" w:cstheme="minorHAnsi"/>
          <w:color w:val="222222"/>
        </w:rPr>
        <w:br/>
        <w:t>Składanie oświadczeń woli</w:t>
      </w:r>
      <w:r w:rsidRPr="00D46A91">
        <w:rPr>
          <w:rFonts w:asciiTheme="minorHAnsi" w:hAnsiTheme="minorHAnsi" w:cstheme="minorHAnsi"/>
          <w:color w:val="222222"/>
        </w:rPr>
        <w:br/>
        <w:t>Klasyfikacja czynności prawnych (jednostronne i wielostronne, konsensualne i realne, między żyjącymi i na wypadek śmierci, zobowiązujące, rozporządzające oraz o podwójnym skutku, przysparzające, kauzalne i abstrakcyjne, upoważniające)</w:t>
      </w:r>
      <w:r w:rsidRPr="00D46A91">
        <w:rPr>
          <w:rFonts w:asciiTheme="minorHAnsi" w:hAnsiTheme="minorHAnsi" w:cstheme="minorHAnsi"/>
          <w:color w:val="222222"/>
        </w:rPr>
        <w:br/>
        <w:t>Zawarcie umowy (tryb ofertowy, negocjacje, przetarg i aukcja)</w:t>
      </w:r>
      <w:r w:rsidRPr="00D46A91">
        <w:rPr>
          <w:rFonts w:asciiTheme="minorHAnsi" w:hAnsiTheme="minorHAnsi" w:cstheme="minorHAnsi"/>
          <w:color w:val="222222"/>
        </w:rPr>
        <w:br/>
        <w:t>Elementy treść czynności prawnych</w:t>
      </w:r>
      <w:r w:rsidRPr="00D46A91">
        <w:rPr>
          <w:rFonts w:asciiTheme="minorHAnsi" w:hAnsiTheme="minorHAnsi" w:cstheme="minorHAnsi"/>
          <w:color w:val="222222"/>
        </w:rPr>
        <w:br/>
        <w:t>Warunek (istota i rodzaje)</w:t>
      </w:r>
      <w:r w:rsidRPr="00D46A91">
        <w:rPr>
          <w:rFonts w:asciiTheme="minorHAnsi" w:hAnsiTheme="minorHAnsi" w:cstheme="minorHAnsi"/>
          <w:color w:val="222222"/>
        </w:rPr>
        <w:br/>
        <w:t>Forma czynności prawnych (zwykła forma pisemna, kwalifikowane postaci formy pisemnej, forma elektroniczna)</w:t>
      </w:r>
      <w:r w:rsidRPr="00D46A91">
        <w:rPr>
          <w:rFonts w:asciiTheme="minorHAnsi" w:hAnsiTheme="minorHAnsi" w:cstheme="minorHAnsi"/>
          <w:color w:val="222222"/>
        </w:rPr>
        <w:br/>
        <w:t>Formy szczególne ze względu na skutki jej niezachowania (pod rygorem nieważności, dla celów dowodowych, dla wywołania szczególnych skutków prawnych)</w:t>
      </w:r>
      <w:r w:rsidRPr="00D46A91">
        <w:rPr>
          <w:rFonts w:asciiTheme="minorHAnsi" w:hAnsiTheme="minorHAnsi" w:cstheme="minorHAnsi"/>
          <w:color w:val="222222"/>
        </w:rPr>
        <w:br/>
        <w:t>Wady oświadczenia woli (pojęcie i rodzaje wad oświadczenia woli)</w:t>
      </w:r>
      <w:r w:rsidRPr="00D46A91">
        <w:rPr>
          <w:rFonts w:asciiTheme="minorHAnsi" w:hAnsiTheme="minorHAnsi" w:cstheme="minorHAnsi"/>
          <w:color w:val="222222"/>
        </w:rPr>
        <w:br/>
        <w:t>Sankcje wadliwych czynności prawnych (nieważność, wzruszalność, bezskuteczność zawieszona, bezskuteczność względna)  </w:t>
      </w:r>
    </w:p>
    <w:p w:rsidR="00080E78" w:rsidRDefault="00080E78" w:rsidP="00080E78">
      <w:pPr>
        <w:pStyle w:val="NormalnyWeb"/>
        <w:rPr>
          <w:rFonts w:asciiTheme="minorHAnsi" w:hAnsiTheme="minorHAnsi" w:cstheme="minorHAnsi"/>
          <w:color w:val="222222"/>
        </w:rPr>
      </w:pPr>
      <w:r w:rsidRPr="00D46A91">
        <w:rPr>
          <w:rFonts w:asciiTheme="minorHAnsi" w:hAnsiTheme="minorHAnsi" w:cstheme="minorHAnsi"/>
          <w:color w:val="222222"/>
        </w:rPr>
        <w:t> </w:t>
      </w:r>
    </w:p>
    <w:p w:rsidR="00080E78" w:rsidRPr="00D46A91" w:rsidRDefault="00080E78" w:rsidP="00080E78">
      <w:pPr>
        <w:pStyle w:val="NormalnyWeb"/>
        <w:rPr>
          <w:rFonts w:asciiTheme="minorHAnsi" w:hAnsiTheme="minorHAnsi" w:cstheme="minorHAnsi"/>
          <w:color w:val="222222"/>
        </w:rPr>
      </w:pPr>
      <w:r w:rsidRPr="00D46A91">
        <w:rPr>
          <w:rFonts w:asciiTheme="minorHAnsi" w:hAnsiTheme="minorHAnsi" w:cstheme="minorHAnsi"/>
          <w:color w:val="222222"/>
        </w:rPr>
        <w:lastRenderedPageBreak/>
        <w:t xml:space="preserve">   </w:t>
      </w:r>
      <w:r w:rsidRPr="00D46A91">
        <w:rPr>
          <w:rStyle w:val="Pogrubienie"/>
          <w:rFonts w:asciiTheme="minorHAnsi" w:hAnsiTheme="minorHAnsi" w:cstheme="minorHAnsi"/>
          <w:color w:val="222222"/>
        </w:rPr>
        <w:t>II. Prawo zobowiązań</w:t>
      </w:r>
    </w:p>
    <w:p w:rsidR="00080E78" w:rsidRPr="00D46A91" w:rsidRDefault="00080E78" w:rsidP="00080E78">
      <w:pPr>
        <w:pStyle w:val="NormalnyWeb"/>
        <w:rPr>
          <w:rFonts w:asciiTheme="minorHAnsi" w:hAnsiTheme="minorHAnsi" w:cstheme="minorHAnsi"/>
          <w:color w:val="222222"/>
        </w:rPr>
      </w:pPr>
      <w:r w:rsidRPr="00D46A91">
        <w:rPr>
          <w:rFonts w:asciiTheme="minorHAnsi" w:hAnsiTheme="minorHAnsi" w:cstheme="minorHAnsi"/>
          <w:color w:val="222222"/>
        </w:rPr>
        <w:t>Pojęcie zobowiązania (strony, przedmiot, treść, wierzytelność, dług i odpowiedzialność)</w:t>
      </w:r>
      <w:r w:rsidRPr="00D46A91">
        <w:rPr>
          <w:rFonts w:asciiTheme="minorHAnsi" w:hAnsiTheme="minorHAnsi" w:cstheme="minorHAnsi"/>
          <w:color w:val="222222"/>
        </w:rPr>
        <w:br/>
        <w:t>Świadczenie (pojęcie, rodzaje)</w:t>
      </w:r>
      <w:r w:rsidRPr="00D46A91">
        <w:rPr>
          <w:rFonts w:asciiTheme="minorHAnsi" w:hAnsiTheme="minorHAnsi" w:cstheme="minorHAnsi"/>
          <w:color w:val="222222"/>
        </w:rPr>
        <w:br/>
        <w:t>Szkoda (pojęcie, związek przyczynowy, odszkodowanie)</w:t>
      </w:r>
      <w:r w:rsidRPr="00D46A91">
        <w:rPr>
          <w:rFonts w:asciiTheme="minorHAnsi" w:hAnsiTheme="minorHAnsi" w:cstheme="minorHAnsi"/>
          <w:color w:val="222222"/>
        </w:rPr>
        <w:br/>
        <w:t>Wielość dłużników lub wierzycieli (zobowiązania podzielne i niepodzielne, solidarne</w:t>
      </w:r>
      <w:r w:rsidRPr="00D46A91">
        <w:rPr>
          <w:rFonts w:asciiTheme="minorHAnsi" w:hAnsiTheme="minorHAnsi" w:cstheme="minorHAnsi"/>
          <w:color w:val="222222"/>
        </w:rPr>
        <w:br/>
        <w:t>Umowy jako źródło zobowiązań (rodzaje umów)</w:t>
      </w:r>
      <w:r w:rsidRPr="00D46A91">
        <w:rPr>
          <w:rFonts w:asciiTheme="minorHAnsi" w:hAnsiTheme="minorHAnsi" w:cstheme="minorHAnsi"/>
          <w:color w:val="222222"/>
        </w:rPr>
        <w:br/>
        <w:t>Umowy z udziałem konsumentów (zawierane poza lokalem przedsiębiorstwa, zawierane na odległość)</w:t>
      </w:r>
      <w:r w:rsidRPr="00D46A91">
        <w:rPr>
          <w:rFonts w:asciiTheme="minorHAnsi" w:hAnsiTheme="minorHAnsi" w:cstheme="minorHAnsi"/>
          <w:color w:val="222222"/>
        </w:rPr>
        <w:br/>
        <w:t>Zasada swobody umów</w:t>
      </w:r>
      <w:r w:rsidRPr="00D46A91">
        <w:rPr>
          <w:rFonts w:asciiTheme="minorHAnsi" w:hAnsiTheme="minorHAnsi" w:cstheme="minorHAnsi"/>
          <w:color w:val="222222"/>
        </w:rPr>
        <w:br/>
        <w:t xml:space="preserve">Zawieranie umów (culpa in </w:t>
      </w:r>
      <w:proofErr w:type="spellStart"/>
      <w:r w:rsidRPr="00D46A91">
        <w:rPr>
          <w:rFonts w:asciiTheme="minorHAnsi" w:hAnsiTheme="minorHAnsi" w:cstheme="minorHAnsi"/>
          <w:color w:val="222222"/>
        </w:rPr>
        <w:t>contrahendo</w:t>
      </w:r>
      <w:proofErr w:type="spellEnd"/>
      <w:r w:rsidRPr="00D46A91">
        <w:rPr>
          <w:rFonts w:asciiTheme="minorHAnsi" w:hAnsiTheme="minorHAnsi" w:cstheme="minorHAnsi"/>
          <w:color w:val="222222"/>
        </w:rPr>
        <w:t>, umowa przedwstępna, wzorce umowne)</w:t>
      </w:r>
      <w:r w:rsidRPr="00D46A91">
        <w:rPr>
          <w:rFonts w:asciiTheme="minorHAnsi" w:hAnsiTheme="minorHAnsi" w:cstheme="minorHAnsi"/>
          <w:color w:val="222222"/>
        </w:rPr>
        <w:br/>
        <w:t>Dodatkowe zastrzeżenia umowne (zadatek, umowne prawo odstąpienia od umowy, odstępne, kara umowna)</w:t>
      </w:r>
      <w:r w:rsidRPr="00D46A91">
        <w:rPr>
          <w:rFonts w:asciiTheme="minorHAnsi" w:hAnsiTheme="minorHAnsi" w:cstheme="minorHAnsi"/>
          <w:color w:val="222222"/>
        </w:rPr>
        <w:br/>
        <w:t>Bezpodstawne wzbogacenie</w:t>
      </w:r>
      <w:r w:rsidRPr="00D46A91">
        <w:rPr>
          <w:rFonts w:asciiTheme="minorHAnsi" w:hAnsiTheme="minorHAnsi" w:cstheme="minorHAnsi"/>
          <w:color w:val="222222"/>
        </w:rPr>
        <w:br/>
        <w:t>Pojęcie czynu niedozwolonego (zasady odpowiedzialności, bezprawność, wina)</w:t>
      </w:r>
      <w:r w:rsidRPr="00D46A91">
        <w:rPr>
          <w:rFonts w:asciiTheme="minorHAnsi" w:hAnsiTheme="minorHAnsi" w:cstheme="minorHAnsi"/>
          <w:color w:val="222222"/>
        </w:rPr>
        <w:br/>
        <w:t>Odpowiedzialność za szkody wyrządzone przy wykonywaniu władzy publicznej</w:t>
      </w:r>
      <w:r w:rsidRPr="00D46A91">
        <w:rPr>
          <w:rFonts w:asciiTheme="minorHAnsi" w:hAnsiTheme="minorHAnsi" w:cstheme="minorHAnsi"/>
          <w:color w:val="222222"/>
        </w:rPr>
        <w:br/>
        <w:t>Odpowiedzialność za szkody wyrządzone przez wykonawcę powierzonej czynności</w:t>
      </w:r>
      <w:r w:rsidRPr="00D46A91">
        <w:rPr>
          <w:rFonts w:asciiTheme="minorHAnsi" w:hAnsiTheme="minorHAnsi" w:cstheme="minorHAnsi"/>
          <w:color w:val="222222"/>
        </w:rPr>
        <w:br/>
        <w:t>Odpowiedzialność za szkody wyrządzone przez zwierzęta</w:t>
      </w:r>
      <w:r w:rsidRPr="00D46A91">
        <w:rPr>
          <w:rFonts w:asciiTheme="minorHAnsi" w:hAnsiTheme="minorHAnsi" w:cstheme="minorHAnsi"/>
          <w:color w:val="222222"/>
        </w:rPr>
        <w:br/>
        <w:t>Odpowiedzialność za szkody wyrządzone przez zawalenie się budowli lub oderwanie się jej części</w:t>
      </w:r>
      <w:r w:rsidRPr="00D46A91">
        <w:rPr>
          <w:rFonts w:asciiTheme="minorHAnsi" w:hAnsiTheme="minorHAnsi" w:cstheme="minorHAnsi"/>
          <w:color w:val="222222"/>
        </w:rPr>
        <w:br/>
        <w:t>Odpowiedzialność za szkody wyrządzone przez ruch mechanicznego środka komunikacji poruszanego za pomocą sił przyrody</w:t>
      </w:r>
      <w:r w:rsidRPr="00D46A91">
        <w:rPr>
          <w:rFonts w:asciiTheme="minorHAnsi" w:hAnsiTheme="minorHAnsi" w:cstheme="minorHAnsi"/>
          <w:color w:val="222222"/>
        </w:rPr>
        <w:br/>
        <w:t>Naprawienie szkody wyrządzonej czynem niedozwolonym (naprawienie szkody majątkowej na osobie, zadośćuczynienie za krzywdę)</w:t>
      </w:r>
      <w:r w:rsidRPr="00D46A91">
        <w:rPr>
          <w:rFonts w:asciiTheme="minorHAnsi" w:hAnsiTheme="minorHAnsi" w:cstheme="minorHAnsi"/>
          <w:color w:val="222222"/>
        </w:rPr>
        <w:br/>
        <w:t>Przedawnienie roszczeń o naprawienie szkody wyrządzonej czynem niedozwolonym</w:t>
      </w:r>
      <w:r w:rsidRPr="00D46A91">
        <w:rPr>
          <w:rFonts w:asciiTheme="minorHAnsi" w:hAnsiTheme="minorHAnsi" w:cstheme="minorHAnsi"/>
          <w:color w:val="222222"/>
        </w:rPr>
        <w:br/>
        <w:t>Wykonanie zobowiązań (przedmiot wykonania, miejsce i czas wykonania zobowiązań, wpływ zmiany okoliczności na zobowiązania)</w:t>
      </w:r>
      <w:r w:rsidRPr="00D46A91">
        <w:rPr>
          <w:rFonts w:asciiTheme="minorHAnsi" w:hAnsiTheme="minorHAnsi" w:cstheme="minorHAnsi"/>
          <w:color w:val="222222"/>
        </w:rPr>
        <w:br/>
        <w:t>Odpowiedzialność z tytułu niewykonania lub nienależytego wykonania zobowiązania (odpowiedzialność kontraktowa, niemożliwość świadczenia, opóźnienie i zwłoka dłużnika, zwłoka wierzyciela)</w:t>
      </w:r>
      <w:r w:rsidRPr="00D46A91">
        <w:rPr>
          <w:rFonts w:asciiTheme="minorHAnsi" w:hAnsiTheme="minorHAnsi" w:cstheme="minorHAnsi"/>
          <w:color w:val="222222"/>
        </w:rPr>
        <w:br/>
        <w:t>Wygaśnięcie zobowiązań</w:t>
      </w:r>
      <w:r w:rsidRPr="00D46A91">
        <w:rPr>
          <w:rFonts w:asciiTheme="minorHAnsi" w:hAnsiTheme="minorHAnsi" w:cstheme="minorHAnsi"/>
          <w:color w:val="222222"/>
        </w:rPr>
        <w:br/>
        <w:t>Zmiana wierzyciela i dłużnika</w:t>
      </w:r>
      <w:r w:rsidRPr="00D46A91">
        <w:rPr>
          <w:rFonts w:asciiTheme="minorHAnsi" w:hAnsiTheme="minorHAnsi" w:cstheme="minorHAnsi"/>
          <w:color w:val="222222"/>
        </w:rPr>
        <w:br/>
        <w:t>Przystąpienie do długu</w:t>
      </w:r>
      <w:r w:rsidRPr="00D46A91">
        <w:rPr>
          <w:rFonts w:asciiTheme="minorHAnsi" w:hAnsiTheme="minorHAnsi" w:cstheme="minorHAnsi"/>
          <w:color w:val="222222"/>
        </w:rPr>
        <w:br/>
        <w:t xml:space="preserve">Ochrona wierzyciela w razie nielojalnego działania dłużnika (roszczenia </w:t>
      </w:r>
      <w:proofErr w:type="spellStart"/>
      <w:r w:rsidRPr="00D46A91">
        <w:rPr>
          <w:rFonts w:asciiTheme="minorHAnsi" w:hAnsiTheme="minorHAnsi" w:cstheme="minorHAnsi"/>
          <w:color w:val="222222"/>
        </w:rPr>
        <w:t>pauliańskie</w:t>
      </w:r>
      <w:proofErr w:type="spellEnd"/>
      <w:r w:rsidRPr="00D46A91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D46A91">
        <w:rPr>
          <w:rFonts w:asciiTheme="minorHAnsi" w:hAnsiTheme="minorHAnsi" w:cstheme="minorHAnsi"/>
          <w:color w:val="222222"/>
        </w:rPr>
        <w:t>ius</w:t>
      </w:r>
      <w:proofErr w:type="spellEnd"/>
      <w:r w:rsidRPr="00D46A91">
        <w:rPr>
          <w:rFonts w:asciiTheme="minorHAnsi" w:hAnsiTheme="minorHAnsi" w:cstheme="minorHAnsi"/>
          <w:color w:val="222222"/>
        </w:rPr>
        <w:t xml:space="preserve"> ad rem)</w:t>
      </w:r>
      <w:r w:rsidRPr="00D46A91">
        <w:rPr>
          <w:rFonts w:asciiTheme="minorHAnsi" w:hAnsiTheme="minorHAnsi" w:cstheme="minorHAnsi"/>
          <w:color w:val="222222"/>
        </w:rPr>
        <w:br/>
        <w:t>Sprzedaż (treść, rodzaje, rękojmia, gwarancja, sprzedaż konsumencka)</w:t>
      </w:r>
      <w:r w:rsidRPr="00D46A91">
        <w:rPr>
          <w:rFonts w:asciiTheme="minorHAnsi" w:hAnsiTheme="minorHAnsi" w:cstheme="minorHAnsi"/>
          <w:color w:val="222222"/>
        </w:rPr>
        <w:br/>
        <w:t>Przekazanie nieruchomości</w:t>
      </w:r>
      <w:r w:rsidRPr="00D46A91">
        <w:rPr>
          <w:rFonts w:asciiTheme="minorHAnsi" w:hAnsiTheme="minorHAnsi" w:cstheme="minorHAnsi"/>
          <w:color w:val="222222"/>
        </w:rPr>
        <w:br/>
        <w:t>Najem</w:t>
      </w:r>
      <w:r w:rsidRPr="00D46A91">
        <w:rPr>
          <w:rFonts w:asciiTheme="minorHAnsi" w:hAnsiTheme="minorHAnsi" w:cstheme="minorHAnsi"/>
          <w:color w:val="222222"/>
        </w:rPr>
        <w:br/>
        <w:t>Dzierżawa</w:t>
      </w:r>
      <w:r w:rsidRPr="00D46A91">
        <w:rPr>
          <w:rFonts w:asciiTheme="minorHAnsi" w:hAnsiTheme="minorHAnsi" w:cstheme="minorHAnsi"/>
          <w:color w:val="222222"/>
        </w:rPr>
        <w:br/>
        <w:t>Użyczenie</w:t>
      </w:r>
      <w:r w:rsidRPr="00D46A91">
        <w:rPr>
          <w:rFonts w:asciiTheme="minorHAnsi" w:hAnsiTheme="minorHAnsi" w:cstheme="minorHAnsi"/>
          <w:color w:val="222222"/>
        </w:rPr>
        <w:br/>
        <w:t>Umowa zlecenia</w:t>
      </w:r>
      <w:r w:rsidRPr="00D46A91">
        <w:rPr>
          <w:rFonts w:asciiTheme="minorHAnsi" w:hAnsiTheme="minorHAnsi" w:cstheme="minorHAnsi"/>
          <w:color w:val="222222"/>
        </w:rPr>
        <w:br/>
        <w:t>Umowa o dzieło</w:t>
      </w:r>
      <w:r w:rsidRPr="00D46A91">
        <w:rPr>
          <w:rFonts w:asciiTheme="minorHAnsi" w:hAnsiTheme="minorHAnsi" w:cstheme="minorHAnsi"/>
          <w:color w:val="222222"/>
        </w:rPr>
        <w:br/>
        <w:t>Umowa darowizny</w:t>
      </w:r>
      <w:r w:rsidRPr="00D46A91">
        <w:rPr>
          <w:rFonts w:asciiTheme="minorHAnsi" w:hAnsiTheme="minorHAnsi" w:cstheme="minorHAnsi"/>
          <w:color w:val="222222"/>
        </w:rPr>
        <w:br/>
        <w:t>Umowa pożyczki</w:t>
      </w:r>
      <w:r w:rsidRPr="00D46A91">
        <w:rPr>
          <w:rFonts w:asciiTheme="minorHAnsi" w:hAnsiTheme="minorHAnsi" w:cstheme="minorHAnsi"/>
          <w:color w:val="222222"/>
        </w:rPr>
        <w:br/>
        <w:t>Umowa dożywocia</w:t>
      </w:r>
      <w:r w:rsidRPr="00D46A91">
        <w:rPr>
          <w:rFonts w:asciiTheme="minorHAnsi" w:hAnsiTheme="minorHAnsi" w:cstheme="minorHAnsi"/>
          <w:color w:val="222222"/>
        </w:rPr>
        <w:br/>
        <w:t>Spółka cywilna (pojęcie, współwłasność łączna)  </w:t>
      </w:r>
    </w:p>
    <w:p w:rsidR="00080E78" w:rsidRPr="00D46A91" w:rsidRDefault="00080E78" w:rsidP="00080E78">
      <w:pPr>
        <w:pStyle w:val="NormalnyWeb"/>
        <w:rPr>
          <w:rFonts w:asciiTheme="minorHAnsi" w:hAnsiTheme="minorHAnsi" w:cstheme="minorHAnsi"/>
          <w:color w:val="222222"/>
        </w:rPr>
      </w:pPr>
      <w:r w:rsidRPr="00D46A91">
        <w:rPr>
          <w:rFonts w:asciiTheme="minorHAnsi" w:hAnsiTheme="minorHAnsi" w:cstheme="minorHAnsi"/>
          <w:color w:val="222222"/>
        </w:rPr>
        <w:lastRenderedPageBreak/>
        <w:t>    </w:t>
      </w:r>
      <w:r w:rsidRPr="00D46A91">
        <w:rPr>
          <w:rStyle w:val="Pogrubienie"/>
          <w:rFonts w:asciiTheme="minorHAnsi" w:hAnsiTheme="minorHAnsi" w:cstheme="minorHAnsi"/>
          <w:color w:val="222222"/>
        </w:rPr>
        <w:t>III. Prawo rzeczowe</w:t>
      </w:r>
    </w:p>
    <w:p w:rsidR="00080E78" w:rsidRPr="00D46A91" w:rsidRDefault="00080E78" w:rsidP="00080E78">
      <w:pPr>
        <w:pStyle w:val="NormalnyWeb"/>
        <w:rPr>
          <w:rFonts w:asciiTheme="minorHAnsi" w:hAnsiTheme="minorHAnsi" w:cstheme="minorHAnsi"/>
          <w:color w:val="222222"/>
        </w:rPr>
      </w:pPr>
      <w:r w:rsidRPr="00D46A91">
        <w:rPr>
          <w:rFonts w:asciiTheme="minorHAnsi" w:hAnsiTheme="minorHAnsi" w:cstheme="minorHAnsi"/>
          <w:color w:val="222222"/>
        </w:rPr>
        <w:t>Pojęcie prawa rzeczowego</w:t>
      </w:r>
      <w:r w:rsidRPr="00D46A91">
        <w:rPr>
          <w:rFonts w:asciiTheme="minorHAnsi" w:hAnsiTheme="minorHAnsi" w:cstheme="minorHAnsi"/>
          <w:color w:val="222222"/>
        </w:rPr>
        <w:br/>
        <w:t>Prawa rzeczowe (numerus clausus, rodzaje, jawność)</w:t>
      </w:r>
      <w:r w:rsidRPr="00D46A91">
        <w:rPr>
          <w:rFonts w:asciiTheme="minorHAnsi" w:hAnsiTheme="minorHAnsi" w:cstheme="minorHAnsi"/>
          <w:color w:val="222222"/>
        </w:rPr>
        <w:br/>
        <w:t>Pojęcie, treść i wykonywanie własności</w:t>
      </w:r>
      <w:r w:rsidRPr="00D46A91">
        <w:rPr>
          <w:rFonts w:asciiTheme="minorHAnsi" w:hAnsiTheme="minorHAnsi" w:cstheme="minorHAnsi"/>
          <w:color w:val="222222"/>
        </w:rPr>
        <w:br/>
        <w:t>Ochrona własności (roszczenie windykacyjne, negatoryjne, uzupełniające)</w:t>
      </w:r>
      <w:r w:rsidRPr="00D46A91">
        <w:rPr>
          <w:rFonts w:asciiTheme="minorHAnsi" w:hAnsiTheme="minorHAnsi" w:cstheme="minorHAnsi"/>
          <w:color w:val="222222"/>
        </w:rPr>
        <w:br/>
        <w:t>Przestrzenne granice nieruchomości</w:t>
      </w:r>
      <w:r w:rsidRPr="00D46A91">
        <w:rPr>
          <w:rFonts w:asciiTheme="minorHAnsi" w:hAnsiTheme="minorHAnsi" w:cstheme="minorHAnsi"/>
          <w:color w:val="222222"/>
        </w:rPr>
        <w:br/>
        <w:t>Ograniczenie dopuszczalnych immisji pośrednich</w:t>
      </w:r>
      <w:r w:rsidRPr="00D46A91">
        <w:rPr>
          <w:rFonts w:asciiTheme="minorHAnsi" w:hAnsiTheme="minorHAnsi" w:cstheme="minorHAnsi"/>
          <w:color w:val="222222"/>
        </w:rPr>
        <w:br/>
        <w:t>Pierwotne i pochodne nabycie własności</w:t>
      </w:r>
      <w:r w:rsidRPr="00D46A91">
        <w:rPr>
          <w:rFonts w:asciiTheme="minorHAnsi" w:hAnsiTheme="minorHAnsi" w:cstheme="minorHAnsi"/>
          <w:color w:val="222222"/>
        </w:rPr>
        <w:br/>
        <w:t>Przeniesienie własności w wyniku umowy zobowiązująco</w:t>
      </w:r>
      <w:r w:rsidRPr="00D46A91">
        <w:rPr>
          <w:rFonts w:asciiTheme="minorHAnsi" w:hAnsiTheme="minorHAnsi" w:cstheme="minorHAnsi"/>
          <w:color w:val="222222"/>
        </w:rPr>
        <w:noBreakHyphen/>
        <w:t>rozporządzającej</w:t>
      </w:r>
      <w:r w:rsidRPr="00D46A91">
        <w:rPr>
          <w:rFonts w:asciiTheme="minorHAnsi" w:hAnsiTheme="minorHAnsi" w:cstheme="minorHAnsi"/>
          <w:color w:val="222222"/>
        </w:rPr>
        <w:br/>
        <w:t>Nabycie własności rzeczy ruchomej od osoby nieuprawnionej do rozporządzania</w:t>
      </w:r>
      <w:r w:rsidRPr="00D46A91">
        <w:rPr>
          <w:rFonts w:asciiTheme="minorHAnsi" w:hAnsiTheme="minorHAnsi" w:cstheme="minorHAnsi"/>
          <w:color w:val="222222"/>
        </w:rPr>
        <w:br/>
        <w:t>Zasiedzenie</w:t>
      </w:r>
      <w:r w:rsidRPr="00D46A91">
        <w:rPr>
          <w:rFonts w:asciiTheme="minorHAnsi" w:hAnsiTheme="minorHAnsi" w:cstheme="minorHAnsi"/>
          <w:color w:val="222222"/>
        </w:rPr>
        <w:br/>
        <w:t>Nabycie własności niczyjej rzeczy ruchomej</w:t>
      </w:r>
      <w:r w:rsidRPr="00D46A91">
        <w:rPr>
          <w:rFonts w:asciiTheme="minorHAnsi" w:hAnsiTheme="minorHAnsi" w:cstheme="minorHAnsi"/>
          <w:color w:val="222222"/>
        </w:rPr>
        <w:br/>
        <w:t>Znalezienie rzeczy i jego skutki</w:t>
      </w:r>
      <w:r w:rsidRPr="00D46A91">
        <w:rPr>
          <w:rFonts w:asciiTheme="minorHAnsi" w:hAnsiTheme="minorHAnsi" w:cstheme="minorHAnsi"/>
          <w:color w:val="222222"/>
        </w:rPr>
        <w:br/>
        <w:t>Nabycie własności pożytków naturalnych rzeczy</w:t>
      </w:r>
      <w:r w:rsidRPr="00D46A91">
        <w:rPr>
          <w:rFonts w:asciiTheme="minorHAnsi" w:hAnsiTheme="minorHAnsi" w:cstheme="minorHAnsi"/>
          <w:color w:val="222222"/>
        </w:rPr>
        <w:br/>
        <w:t>Połączenie, pomieszanie i przetworzenie rzeczy</w:t>
      </w:r>
      <w:r w:rsidRPr="00D46A91">
        <w:rPr>
          <w:rFonts w:asciiTheme="minorHAnsi" w:hAnsiTheme="minorHAnsi" w:cstheme="minorHAnsi"/>
          <w:color w:val="222222"/>
        </w:rPr>
        <w:br/>
        <w:t>Współwłasność</w:t>
      </w:r>
      <w:r w:rsidRPr="00D46A91">
        <w:rPr>
          <w:rFonts w:asciiTheme="minorHAnsi" w:hAnsiTheme="minorHAnsi" w:cstheme="minorHAnsi"/>
          <w:color w:val="222222"/>
        </w:rPr>
        <w:br/>
        <w:t>Użytkowanie wieczyste (pojęcie, termin, opłaty)</w:t>
      </w:r>
      <w:r w:rsidRPr="00D46A91">
        <w:rPr>
          <w:rFonts w:asciiTheme="minorHAnsi" w:hAnsiTheme="minorHAnsi" w:cstheme="minorHAnsi"/>
          <w:color w:val="222222"/>
        </w:rPr>
        <w:br/>
        <w:t>Ograniczone prawa rzeczowe – zasady ogólne</w:t>
      </w:r>
      <w:r w:rsidRPr="00D46A91">
        <w:rPr>
          <w:rFonts w:asciiTheme="minorHAnsi" w:hAnsiTheme="minorHAnsi" w:cstheme="minorHAnsi"/>
          <w:color w:val="222222"/>
        </w:rPr>
        <w:br/>
        <w:t>Użytkowanie (pojęcie)</w:t>
      </w:r>
      <w:r w:rsidRPr="00D46A91">
        <w:rPr>
          <w:rFonts w:asciiTheme="minorHAnsi" w:hAnsiTheme="minorHAnsi" w:cstheme="minorHAnsi"/>
          <w:color w:val="222222"/>
        </w:rPr>
        <w:br/>
        <w:t>Służebności (pojęcie, rodzaje)</w:t>
      </w:r>
      <w:r w:rsidRPr="00D46A91">
        <w:rPr>
          <w:rFonts w:asciiTheme="minorHAnsi" w:hAnsiTheme="minorHAnsi" w:cstheme="minorHAnsi"/>
          <w:color w:val="222222"/>
        </w:rPr>
        <w:br/>
        <w:t>Spółdzielcze własnościowe prawo do lokalu (pojęcie)</w:t>
      </w:r>
      <w:r w:rsidRPr="00D46A91">
        <w:rPr>
          <w:rFonts w:asciiTheme="minorHAnsi" w:hAnsiTheme="minorHAnsi" w:cstheme="minorHAnsi"/>
          <w:color w:val="222222"/>
        </w:rPr>
        <w:br/>
        <w:t>Prawo zastawu (pojęcie i rodzaje)</w:t>
      </w:r>
      <w:r w:rsidRPr="00D46A91">
        <w:rPr>
          <w:rFonts w:asciiTheme="minorHAnsi" w:hAnsiTheme="minorHAnsi" w:cstheme="minorHAnsi"/>
          <w:color w:val="222222"/>
        </w:rPr>
        <w:br/>
        <w:t>Hipoteka (pojęcie i rodzaje)</w:t>
      </w:r>
      <w:r w:rsidRPr="00D46A91">
        <w:rPr>
          <w:rFonts w:asciiTheme="minorHAnsi" w:hAnsiTheme="minorHAnsi" w:cstheme="minorHAnsi"/>
          <w:color w:val="222222"/>
        </w:rPr>
        <w:br/>
        <w:t>Posiadanie (samoistne, zależne, ochrona posiadania)</w:t>
      </w:r>
      <w:r w:rsidRPr="00D46A91">
        <w:rPr>
          <w:rFonts w:asciiTheme="minorHAnsi" w:hAnsiTheme="minorHAnsi" w:cstheme="minorHAnsi"/>
          <w:color w:val="222222"/>
        </w:rPr>
        <w:br/>
        <w:t>Księgi wieczyste (systematyka księgi wieczystej, rękojmia wiary publicznej KW, jawność materialna i formalna) </w:t>
      </w:r>
      <w:r w:rsidRPr="00D46A91">
        <w:rPr>
          <w:rFonts w:asciiTheme="minorHAnsi" w:hAnsiTheme="minorHAnsi" w:cstheme="minorHAnsi"/>
          <w:color w:val="222222"/>
        </w:rPr>
        <w:br/>
        <w:t>    </w:t>
      </w:r>
      <w:r w:rsidRPr="00D46A91">
        <w:rPr>
          <w:rFonts w:asciiTheme="minorHAnsi" w:hAnsiTheme="minorHAnsi" w:cstheme="minorHAnsi"/>
          <w:color w:val="222222"/>
        </w:rPr>
        <w:br/>
        <w:t>    </w:t>
      </w:r>
      <w:r w:rsidRPr="00D46A91">
        <w:rPr>
          <w:rStyle w:val="Pogrubienie"/>
          <w:rFonts w:asciiTheme="minorHAnsi" w:hAnsiTheme="minorHAnsi" w:cstheme="minorHAnsi"/>
          <w:color w:val="222222"/>
        </w:rPr>
        <w:t>IV. Prawo spadkowe</w:t>
      </w:r>
      <w:r w:rsidRPr="00D46A91">
        <w:rPr>
          <w:rFonts w:asciiTheme="minorHAnsi" w:hAnsiTheme="minorHAnsi" w:cstheme="minorHAnsi"/>
          <w:color w:val="222222"/>
        </w:rPr>
        <w:br/>
        <w:t> </w:t>
      </w:r>
      <w:r w:rsidRPr="00D46A91">
        <w:rPr>
          <w:rFonts w:asciiTheme="minorHAnsi" w:hAnsiTheme="minorHAnsi" w:cstheme="minorHAnsi"/>
          <w:color w:val="222222"/>
        </w:rPr>
        <w:br/>
        <w:t>Pojęcie spadku</w:t>
      </w:r>
      <w:r w:rsidRPr="00D46A91">
        <w:rPr>
          <w:rFonts w:asciiTheme="minorHAnsi" w:hAnsiTheme="minorHAnsi" w:cstheme="minorHAnsi"/>
          <w:color w:val="222222"/>
        </w:rPr>
        <w:br/>
        <w:t>Zasady dziedziczenia ustawowego</w:t>
      </w:r>
      <w:r w:rsidRPr="00D46A91">
        <w:rPr>
          <w:rFonts w:asciiTheme="minorHAnsi" w:hAnsiTheme="minorHAnsi" w:cstheme="minorHAnsi"/>
          <w:color w:val="222222"/>
        </w:rPr>
        <w:br/>
        <w:t>Zasady dziedziczenia testamentowego</w:t>
      </w:r>
      <w:r w:rsidRPr="00D46A91">
        <w:rPr>
          <w:rFonts w:asciiTheme="minorHAnsi" w:hAnsiTheme="minorHAnsi" w:cstheme="minorHAnsi"/>
          <w:color w:val="222222"/>
        </w:rPr>
        <w:br/>
        <w:t>Rozrządzenia testamentowe (zapis zwykły, zapis windykacyjny, polecenie)</w:t>
      </w:r>
      <w:r w:rsidRPr="00D46A91">
        <w:rPr>
          <w:rFonts w:asciiTheme="minorHAnsi" w:hAnsiTheme="minorHAnsi" w:cstheme="minorHAnsi"/>
          <w:color w:val="222222"/>
        </w:rPr>
        <w:br/>
        <w:t>Przyjęcie i odrzucenie spadku</w:t>
      </w:r>
      <w:r w:rsidRPr="00D46A91">
        <w:rPr>
          <w:rFonts w:asciiTheme="minorHAnsi" w:hAnsiTheme="minorHAnsi" w:cstheme="minorHAnsi"/>
          <w:color w:val="222222"/>
        </w:rPr>
        <w:br/>
        <w:t>Odpowiedzialność za długi spadkowe</w:t>
      </w:r>
      <w:r w:rsidRPr="00D46A91">
        <w:rPr>
          <w:rFonts w:asciiTheme="minorHAnsi" w:hAnsiTheme="minorHAnsi" w:cstheme="minorHAnsi"/>
          <w:color w:val="222222"/>
        </w:rPr>
        <w:br/>
        <w:t>Zachowek</w:t>
      </w:r>
      <w:r w:rsidRPr="00D46A91">
        <w:rPr>
          <w:rFonts w:asciiTheme="minorHAnsi" w:hAnsiTheme="minorHAnsi" w:cstheme="minorHAnsi"/>
          <w:color w:val="222222"/>
        </w:rPr>
        <w:br/>
        <w:t>Wydziedziczenie, niegodność dziedziczenia </w:t>
      </w:r>
      <w:r w:rsidRPr="00D46A91">
        <w:rPr>
          <w:rFonts w:asciiTheme="minorHAnsi" w:hAnsiTheme="minorHAnsi" w:cstheme="minorHAnsi"/>
          <w:color w:val="222222"/>
        </w:rPr>
        <w:br/>
        <w:t>Stwierdzenie nabycia spadku </w:t>
      </w:r>
      <w:r w:rsidRPr="00D46A91">
        <w:rPr>
          <w:rFonts w:asciiTheme="minorHAnsi" w:hAnsiTheme="minorHAnsi" w:cstheme="minorHAnsi"/>
          <w:color w:val="222222"/>
        </w:rPr>
        <w:br/>
        <w:t>Dział spadku </w:t>
      </w:r>
    </w:p>
    <w:p w:rsidR="00080E78" w:rsidRPr="00D46A91" w:rsidRDefault="00080E78" w:rsidP="00080E78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pl-PL"/>
        </w:rPr>
      </w:pPr>
      <w:r w:rsidRPr="00D46A9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080E78" w:rsidRPr="00D46A91" w:rsidRDefault="00080E78" w:rsidP="00080E78">
      <w:p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D46A91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Podręcznik:    </w:t>
      </w:r>
    </w:p>
    <w:p w:rsidR="00080E78" w:rsidRPr="00D46A91" w:rsidRDefault="00080E78" w:rsidP="00080E78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D46A91">
        <w:rPr>
          <w:rFonts w:eastAsia="Times New Roman" w:cstheme="minorHAnsi"/>
          <w:color w:val="222222"/>
          <w:sz w:val="24"/>
          <w:szCs w:val="24"/>
          <w:lang w:eastAsia="pl-PL"/>
        </w:rPr>
        <w:t>Zarys prawa cywilnego, red. E. Gniewek, P. Machnikowski, Warszawa 2021, wydanie 4, Wydawnictwo C.H. Beck</w:t>
      </w:r>
      <w:r>
        <w:rPr>
          <w:rFonts w:eastAsia="Times New Roman" w:cstheme="minorHAnsi"/>
          <w:color w:val="222222"/>
          <w:sz w:val="24"/>
          <w:szCs w:val="24"/>
          <w:lang w:eastAsia="pl-PL"/>
        </w:rPr>
        <w:t>.</w:t>
      </w:r>
    </w:p>
    <w:p w:rsidR="00080E78" w:rsidRPr="00D46A91" w:rsidRDefault="00080E78" w:rsidP="00080E78">
      <w:pPr>
        <w:spacing w:before="100" w:beforeAutospacing="1" w:after="100" w:afterAutospacing="1"/>
        <w:jc w:val="both"/>
        <w:rPr>
          <w:rFonts w:cstheme="minorHAnsi"/>
          <w:color w:val="222222"/>
          <w:sz w:val="24"/>
          <w:szCs w:val="24"/>
        </w:rPr>
      </w:pPr>
      <w:r w:rsidRPr="00D46A91">
        <w:rPr>
          <w:rFonts w:eastAsia="Times New Roman" w:cstheme="minorHAnsi"/>
          <w:color w:val="222222"/>
          <w:sz w:val="24"/>
          <w:szCs w:val="24"/>
          <w:lang w:eastAsia="pl-PL"/>
        </w:rPr>
        <w:lastRenderedPageBreak/>
        <w:t> </w:t>
      </w:r>
      <w:r w:rsidRPr="00D46A91">
        <w:rPr>
          <w:rFonts w:eastAsia="Times New Roman" w:cstheme="minorHAnsi"/>
          <w:color w:val="222222"/>
          <w:sz w:val="24"/>
          <w:szCs w:val="24"/>
          <w:lang w:eastAsia="pl-PL"/>
        </w:rPr>
        <w:br/>
      </w:r>
      <w:r w:rsidRPr="00D46A91">
        <w:rPr>
          <w:rFonts w:cstheme="minorHAnsi"/>
          <w:b/>
          <w:bCs/>
          <w:color w:val="222222"/>
          <w:sz w:val="24"/>
          <w:szCs w:val="24"/>
        </w:rPr>
        <w:t>Akty prawne </w:t>
      </w:r>
      <w:r w:rsidRPr="00D46A91">
        <w:rPr>
          <w:rFonts w:cstheme="minorHAnsi"/>
          <w:color w:val="222222"/>
          <w:sz w:val="24"/>
          <w:szCs w:val="24"/>
        </w:rPr>
        <w:t>(w zakresie objętym treścią zagadnień egzaminacyjnych; stan prawny obowiązujący w dniu egzaminu)</w:t>
      </w:r>
      <w:r w:rsidRPr="00D46A91">
        <w:rPr>
          <w:rFonts w:cstheme="minorHAnsi"/>
          <w:b/>
          <w:bCs/>
          <w:color w:val="222222"/>
          <w:sz w:val="24"/>
          <w:szCs w:val="24"/>
        </w:rPr>
        <w:t>:</w:t>
      </w:r>
    </w:p>
    <w:p w:rsidR="00080E78" w:rsidRPr="00D46A91" w:rsidRDefault="00080E78" w:rsidP="00080E78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 xml:space="preserve">Ustawa z 23.04.1964 r. - Kodeks cywilny 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 xml:space="preserve">Ustawa z 6.07.1982 r. o księgach wieczystych i hipotece 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>Ustawa z 20.02.2015 r. o rzeczach znalezionych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 xml:space="preserve">Ustawa z dnia 15.09.2000 Kodeks spółek handlowych 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>Ustawa z 24.06.1994 r. o własności lokali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 xml:space="preserve">Ustawa z 21.08.1997 r. o gospodarce nieruchomościami 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 xml:space="preserve">Ustawa z 14.02.1991 r. - Prawo o notariacie 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>Ustawa z dnia 17.11.1964 r. Kodeks postępowania cywilnego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>Ustawa z dnia 25.02.1964 r. Kodeks rodzinny i opiekuńczy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color w:val="222222"/>
          <w:sz w:val="24"/>
          <w:szCs w:val="24"/>
        </w:rPr>
        <w:t xml:space="preserve">Ustawa </w:t>
      </w:r>
      <w:r w:rsidRPr="00D46A91">
        <w:rPr>
          <w:rFonts w:cstheme="minorHAnsi"/>
          <w:sz w:val="24"/>
          <w:szCs w:val="24"/>
        </w:rPr>
        <w:t xml:space="preserve">z dnia 28.07.1983 r. o podatku od spadków i darowizn 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color w:val="222222"/>
          <w:sz w:val="24"/>
          <w:szCs w:val="24"/>
        </w:rPr>
      </w:pPr>
      <w:r w:rsidRPr="00D46A91">
        <w:rPr>
          <w:rFonts w:cstheme="minorHAnsi"/>
          <w:sz w:val="24"/>
          <w:szCs w:val="24"/>
        </w:rPr>
        <w:t>Ustawa z dnia 4.02.2011 r. Prawo prywatne międzynarodowe</w:t>
      </w:r>
    </w:p>
    <w:p w:rsidR="00080E78" w:rsidRPr="00D46A91" w:rsidRDefault="00080E78" w:rsidP="00080E78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46A91">
        <w:rPr>
          <w:rFonts w:cstheme="minorHAnsi"/>
          <w:sz w:val="24"/>
          <w:szCs w:val="24"/>
        </w:rPr>
        <w:t xml:space="preserve">Rozporządzenie Parlamentu Europejskiego i Rady (UE) NR 650/2012 z dnia 4 lipca 2012 r. w sprawie jurysdykcji, prawa właściwego, uznawania i wykonywania orzeczeń, przyjmowania i wykonywania dokumentów urzędowych dotyczących dziedziczenia oraz w sprawie ustanowienia europejskiego poświadczenia spadkowego </w:t>
      </w:r>
    </w:p>
    <w:p w:rsidR="00080E78" w:rsidRPr="00D46A91" w:rsidRDefault="00080E78" w:rsidP="00080E78">
      <w:pPr>
        <w:rPr>
          <w:rFonts w:cstheme="minorHAnsi"/>
          <w:color w:val="222222"/>
          <w:sz w:val="24"/>
          <w:szCs w:val="24"/>
        </w:rPr>
      </w:pPr>
    </w:p>
    <w:p w:rsidR="00080E78" w:rsidRPr="00D46A91" w:rsidRDefault="00080E78" w:rsidP="00080E78">
      <w:pPr>
        <w:rPr>
          <w:rFonts w:cstheme="minorHAnsi"/>
          <w:sz w:val="24"/>
          <w:szCs w:val="24"/>
        </w:rPr>
      </w:pPr>
    </w:p>
    <w:p w:rsidR="00000000" w:rsidRDefault="00000000"/>
    <w:sectPr w:rsidR="007C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ABE"/>
    <w:multiLevelType w:val="multilevel"/>
    <w:tmpl w:val="33C4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B017B"/>
    <w:multiLevelType w:val="multilevel"/>
    <w:tmpl w:val="F216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75316">
    <w:abstractNumId w:val="1"/>
  </w:num>
  <w:num w:numId="2" w16cid:durableId="75918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8"/>
    <w:rsid w:val="0000065C"/>
    <w:rsid w:val="00080E78"/>
    <w:rsid w:val="001A322C"/>
    <w:rsid w:val="005D4748"/>
    <w:rsid w:val="00673639"/>
    <w:rsid w:val="006F4290"/>
    <w:rsid w:val="00782979"/>
    <w:rsid w:val="007F6399"/>
    <w:rsid w:val="00B25E9E"/>
    <w:rsid w:val="00E0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C40D54"/>
  <w15:chartTrackingRefBased/>
  <w15:docId w15:val="{EF4A95D0-5452-874B-9E7D-272AD0FC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E7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0E78"/>
    <w:rPr>
      <w:b/>
      <w:bCs/>
    </w:rPr>
  </w:style>
  <w:style w:type="paragraph" w:styleId="Akapitzlist">
    <w:name w:val="List Paragraph"/>
    <w:basedOn w:val="Normalny"/>
    <w:uiPriority w:val="34"/>
    <w:qFormat/>
    <w:rsid w:val="0008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Szydło</dc:creator>
  <cp:keywords/>
  <dc:description/>
  <cp:lastModifiedBy>Wojciech Szydło</cp:lastModifiedBy>
  <cp:revision>1</cp:revision>
  <dcterms:created xsi:type="dcterms:W3CDTF">2023-10-12T17:51:00Z</dcterms:created>
  <dcterms:modified xsi:type="dcterms:W3CDTF">2023-10-12T18:05:00Z</dcterms:modified>
</cp:coreProperties>
</file>