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05BB" w14:textId="5FD8981E" w:rsidR="00370DD0" w:rsidRPr="00370DD0" w:rsidRDefault="00370DD0" w:rsidP="00370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</w:pPr>
      <w:r w:rsidRPr="00370DD0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PRAWO DO DOBREJ ADMINISTRACJI</w:t>
      </w:r>
    </w:p>
    <w:p w14:paraId="2939C397" w14:textId="77777777" w:rsidR="00370DD0" w:rsidRDefault="00370DD0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7CCDA95" w14:textId="62A2A2B8" w:rsidR="00E52E34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>Europejski kodeks dobrej praktyki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>administracyjnej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, od momentu jego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zatwierdzenia przez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w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r., jest istotnym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instrumentem pozwalającym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na wdrażanie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w pracach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Pozwala obywatelom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zrozumieć przysługujące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im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i czuwać nad ich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, a także zwiększa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zainteresowanie społeczeństwa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otwartą,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skuteczną i niezależną</w:t>
      </w:r>
      <w:r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administracją europejską.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Kodeks pomaga obywatelom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zrozumieć, jakich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mogą oczekiwać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od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Służy również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jako przydatny przewodnik dla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w ich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kontaktach ze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Czyniąc zasadę dobrej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administracji bardziej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Kodeks promuje najwyższe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standardy administracji.</w:t>
      </w:r>
    </w:p>
    <w:p w14:paraId="6350BA73" w14:textId="4003788C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4BC322" w14:textId="37D13AFF" w:rsid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Artykuł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upoważnia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do prowadzenia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dochodzeń w</w:t>
      </w:r>
      <w:r w:rsidR="00370DD0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zakresie niewłaściwego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administrowania w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370DD0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z wyjątkiem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w zakresie prowadzonych przez niego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postępowań sądowych.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5540AF1" w14:textId="0F1832D1" w:rsidR="00D01CF6" w:rsidRPr="00370DD0" w:rsidRDefault="00370DD0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ma prawo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zgłosić skargę do Rzecznika. Skargi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mogą zgłaszać również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</w:p>
    <w:p w14:paraId="0BF9BC09" w14:textId="1F3355E1" w:rsidR="00D01CF6" w:rsidRPr="00370DD0" w:rsidRDefault="00370DD0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nie jest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uprawniony do podejmowania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prawnie wiążących decyzji,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="00D01CF6"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>Europejski kodeks dobrej praktyki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administracyjnej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nie jest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Pewne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jego elementy pokrywają się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jednak z podstawowym prawem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>do dobrej administracji, zawartym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CF6" w:rsidRPr="00370DD0">
        <w:rPr>
          <w:rFonts w:ascii="Times New Roman" w:hAnsi="Times New Roman" w:cs="Times New Roman"/>
          <w:kern w:val="0"/>
          <w:sz w:val="24"/>
          <w:szCs w:val="24"/>
        </w:rPr>
        <w:t xml:space="preserve">w treści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</w:p>
    <w:p w14:paraId="5D96A514" w14:textId="7747D903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5D45BF" w14:textId="5A58E89D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Pełne i prawidłowe zastosowanie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Kodeksu lub Karty praw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podstawowych, a także prawa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europejskiego w ogóle, jest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uzależnione od istnienia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, czyli od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zrozumienia i przyjęcia przez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urzędników służby cywilnej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Standardy etyczne stanowią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istotny element składający się na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kulturę świadczenia usług.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Po przeprowadzonych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w czerwcu 2012 r.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określił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obowiązujące w administracji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publicznej UE. Przyjęły one formę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</w:p>
    <w:p w14:paraId="5969A93B" w14:textId="286F3C3E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Należą do nich:</w:t>
      </w:r>
    </w:p>
    <w:p w14:paraId="4243EC08" w14:textId="353159A3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41489FF3" w14:textId="4DCCEC2E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498D826B" w14:textId="213C6CA2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26204697" w14:textId="0F5777F8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lastRenderedPageBreak/>
        <w:t>-</w:t>
      </w:r>
    </w:p>
    <w:p w14:paraId="29A222C3" w14:textId="7693E2A2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7AE55A1B" w14:textId="3D486BF4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Świadomość tych zasad może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pomóc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w prawidłowym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zrozumieniu i</w:t>
      </w:r>
      <w:r w:rsid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stosowaniu reguł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i zasad, a także ułatwiać im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w sytuacjach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wymagających od nich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dokonania oceny.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Zasady te sprzyjają zatem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podnoszeniu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wzmacniają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i ograniczają możliwość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Rzecznik Praw Obywatelskich</w:t>
      </w:r>
    </w:p>
    <w:p w14:paraId="2FC1DFE3" w14:textId="395F5FBD" w:rsidR="00D01CF6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może, kiedy uzna to za stosowne,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odwołać się do tych zasad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</w:t>
      </w:r>
      <w:r w:rsid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instytucjach,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organach, urzędach i agencjach UE.</w:t>
      </w:r>
    </w:p>
    <w:p w14:paraId="6A1CF4A2" w14:textId="77777777" w:rsidR="00370DD0" w:rsidRPr="00370DD0" w:rsidRDefault="00370DD0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C7F14C" w14:textId="411CFA15" w:rsidR="00370DD0" w:rsidRPr="00370DD0" w:rsidRDefault="00D01CF6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Kodeks stał się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podczas opracowywania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podobnych tekstów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 w:rsid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poszczególnych państwach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członkowskich Unii Europejskiej,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w państwach kandydujących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 w:rsid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>państwach trzecich.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Co więcej, zgodnie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z wyjaśnieniami do Karty</w:t>
      </w:r>
      <w:r w:rsidR="00370DD0" w:rsidRPr="00370D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70DD0" w:rsidRPr="00370DD0">
        <w:rPr>
          <w:rFonts w:ascii="Times New Roman" w:hAnsi="Times New Roman" w:cs="Times New Roman"/>
          <w:kern w:val="0"/>
          <w:sz w:val="24"/>
          <w:szCs w:val="24"/>
        </w:rPr>
        <w:t>praw podstawowych, prawo</w:t>
      </w:r>
    </w:p>
    <w:p w14:paraId="6601E91D" w14:textId="505CD4E1" w:rsidR="00D01CF6" w:rsidRPr="00370DD0" w:rsidRDefault="00370DD0" w:rsidP="00370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0DD0">
        <w:rPr>
          <w:rFonts w:ascii="Times New Roman" w:hAnsi="Times New Roman" w:cs="Times New Roman"/>
          <w:kern w:val="0"/>
          <w:sz w:val="24"/>
          <w:szCs w:val="24"/>
        </w:rPr>
        <w:t>do dobrej administracji opiera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się na orzecznictwie …………………… dotyczącego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…………………… Ogólne zasady tego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rodzaju obowiązują również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państwa członkowskie, kiedy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działają one w ramach przepisów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0DD0">
        <w:rPr>
          <w:rFonts w:ascii="Times New Roman" w:hAnsi="Times New Roman" w:cs="Times New Roman"/>
          <w:kern w:val="0"/>
          <w:sz w:val="24"/>
          <w:szCs w:val="24"/>
        </w:rPr>
        <w:t>prawa UE.</w:t>
      </w:r>
    </w:p>
    <w:p w14:paraId="4A39B826" w14:textId="77777777" w:rsidR="00D01CF6" w:rsidRPr="00D01CF6" w:rsidRDefault="00D01CF6" w:rsidP="00D01C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kern w:val="0"/>
          <w:sz w:val="20"/>
          <w:szCs w:val="20"/>
        </w:rPr>
      </w:pPr>
    </w:p>
    <w:p w14:paraId="33C21EEC" w14:textId="39290380" w:rsidR="00D01CF6" w:rsidRDefault="00D01CF6" w:rsidP="00D01CF6">
      <w:pPr>
        <w:rPr>
          <w:rFonts w:ascii="PalatinoLinotype-Roman" w:hAnsi="PalatinoLinotype-Roman" w:cs="PalatinoLinotype-Roman"/>
          <w:kern w:val="0"/>
          <w:sz w:val="20"/>
          <w:szCs w:val="20"/>
        </w:rPr>
      </w:pPr>
    </w:p>
    <w:p w14:paraId="75780F14" w14:textId="77777777" w:rsidR="00D01CF6" w:rsidRDefault="00D01CF6" w:rsidP="00D01CF6"/>
    <w:sectPr w:rsidR="00D0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CD8"/>
    <w:multiLevelType w:val="hybridMultilevel"/>
    <w:tmpl w:val="E348D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75F9"/>
    <w:multiLevelType w:val="hybridMultilevel"/>
    <w:tmpl w:val="644A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8534">
    <w:abstractNumId w:val="0"/>
  </w:num>
  <w:num w:numId="2" w16cid:durableId="3733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F6"/>
    <w:rsid w:val="00370DD0"/>
    <w:rsid w:val="00D01CF6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2268"/>
  <w15:chartTrackingRefBased/>
  <w15:docId w15:val="{FE3DA7C5-6E88-4C0A-85BC-399BEFA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2023-04-03T10:33:00Z</dcterms:created>
  <dcterms:modified xsi:type="dcterms:W3CDTF">2023-04-03T10:53:00Z</dcterms:modified>
</cp:coreProperties>
</file>